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1E" w:rsidRDefault="006B0C1E" w:rsidP="006B0C1E">
      <w:pPr>
        <w:jc w:val="center"/>
        <w:rPr>
          <w:rFonts w:ascii="微软雅黑" w:eastAsia="微软雅黑" w:hAnsi="微软雅黑" w:cs="微软雅黑" w:hint="eastAsia"/>
          <w:b/>
          <w:bCs/>
          <w:sz w:val="28"/>
          <w:szCs w:val="32"/>
        </w:rPr>
      </w:pPr>
      <w:r w:rsidRPr="006B0C1E">
        <w:rPr>
          <w:rFonts w:ascii="微软雅黑" w:eastAsia="微软雅黑" w:hAnsi="微软雅黑" w:cs="微软雅黑" w:hint="eastAsia"/>
          <w:b/>
          <w:bCs/>
          <w:sz w:val="28"/>
          <w:szCs w:val="32"/>
        </w:rPr>
        <w:t>“</w:t>
      </w:r>
      <w:r>
        <w:rPr>
          <w:rFonts w:ascii="微软雅黑" w:eastAsia="微软雅黑" w:hAnsi="微软雅黑" w:cs="微软雅黑" w:hint="eastAsia"/>
          <w:b/>
          <w:bCs/>
          <w:sz w:val="28"/>
          <w:szCs w:val="32"/>
        </w:rPr>
        <w:t>悦途-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28"/>
          <w:szCs w:val="32"/>
        </w:rPr>
        <w:t>高铁贵宾厅</w:t>
      </w:r>
      <w:r w:rsidRPr="006B0C1E">
        <w:rPr>
          <w:rFonts w:ascii="微软雅黑" w:eastAsia="微软雅黑" w:hAnsi="微软雅黑" w:cs="微软雅黑" w:hint="eastAsia"/>
          <w:b/>
          <w:bCs/>
          <w:sz w:val="28"/>
          <w:szCs w:val="32"/>
        </w:rPr>
        <w:t>”服务细则</w:t>
      </w:r>
    </w:p>
    <w:p w:rsidR="006B0C1E" w:rsidRDefault="006B0C1E">
      <w:pPr>
        <w:rPr>
          <w:rFonts w:ascii="微软雅黑" w:eastAsia="微软雅黑" w:hAnsi="微软雅黑" w:cs="微软雅黑" w:hint="eastAsia"/>
          <w:b/>
          <w:bCs/>
          <w:sz w:val="28"/>
          <w:szCs w:val="32"/>
        </w:rPr>
      </w:pPr>
    </w:p>
    <w:p w:rsidR="000503CA" w:rsidRDefault="00577032">
      <w:pPr>
        <w:rPr>
          <w:rFonts w:ascii="微软雅黑" w:eastAsia="微软雅黑" w:hAnsi="微软雅黑" w:cs="微软雅黑"/>
          <w:b/>
          <w:color w:val="000000"/>
          <w:spacing w:val="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color w:val="000000"/>
          <w:spacing w:val="0"/>
          <w:kern w:val="0"/>
          <w:sz w:val="22"/>
          <w:szCs w:val="22"/>
        </w:rPr>
        <w:t>服务对象</w:t>
      </w:r>
    </w:p>
    <w:p w:rsidR="000503CA" w:rsidRDefault="004E6C41">
      <w:pPr>
        <w:rPr>
          <w:rFonts w:ascii="微软雅黑" w:eastAsia="微软雅黑" w:hAnsi="微软雅黑" w:cs="微软雅黑"/>
          <w:color w:val="000000"/>
          <w:spacing w:val="0"/>
          <w:kern w:val="0"/>
        </w:rPr>
      </w:pPr>
      <w:r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天津农商</w:t>
      </w:r>
      <w:r w:rsidR="00D11C39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银</w:t>
      </w:r>
      <w:r>
        <w:rPr>
          <w:rFonts w:ascii="微软雅黑" w:eastAsia="微软雅黑" w:hAnsi="微软雅黑" w:cs="微软雅黑" w:hint="eastAsia"/>
          <w:color w:val="000000"/>
          <w:spacing w:val="0"/>
          <w:kern w:val="0"/>
        </w:rPr>
        <w:t>行</w:t>
      </w:r>
      <w:r w:rsidR="00D11C39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认定的可享受该项服务的</w:t>
      </w:r>
      <w:r w:rsidR="008E0271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白金借记卡</w:t>
      </w:r>
      <w:r w:rsidR="00D11C39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持卡人</w:t>
      </w:r>
    </w:p>
    <w:p w:rsidR="000503CA" w:rsidRDefault="000503CA">
      <w:pPr>
        <w:rPr>
          <w:rFonts w:ascii="微软雅黑" w:eastAsia="微软雅黑" w:hAnsi="微软雅黑" w:cs="微软雅黑"/>
          <w:color w:val="000000"/>
          <w:spacing w:val="0"/>
          <w:kern w:val="0"/>
        </w:rPr>
      </w:pPr>
    </w:p>
    <w:p w:rsidR="000503CA" w:rsidRDefault="00577032">
      <w:pPr>
        <w:rPr>
          <w:rFonts w:ascii="微软雅黑" w:eastAsia="微软雅黑" w:hAnsi="微软雅黑" w:cs="微软雅黑"/>
          <w:b/>
          <w:color w:val="000000"/>
          <w:spacing w:val="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color w:val="000000"/>
          <w:spacing w:val="0"/>
          <w:kern w:val="0"/>
          <w:sz w:val="22"/>
          <w:szCs w:val="22"/>
        </w:rPr>
        <w:t>服务有效期</w:t>
      </w:r>
    </w:p>
    <w:p w:rsidR="00EF76B8" w:rsidRDefault="001E01BE" w:rsidP="00EF76B8">
      <w:pPr>
        <w:rPr>
          <w:rFonts w:ascii="微软雅黑" w:eastAsia="微软雅黑" w:hAnsi="微软雅黑" w:cs="微软雅黑"/>
          <w:color w:val="000000"/>
          <w:spacing w:val="0"/>
          <w:kern w:val="0"/>
        </w:rPr>
      </w:pPr>
      <w:r>
        <w:rPr>
          <w:rFonts w:ascii="微软雅黑" w:eastAsia="微软雅黑" w:hAnsi="微软雅黑" w:cs="微软雅黑" w:hint="eastAsia"/>
          <w:color w:val="000000"/>
          <w:spacing w:val="0"/>
          <w:kern w:val="0"/>
        </w:rPr>
        <w:t>自客户开通该项服务之日起一年内</w:t>
      </w:r>
    </w:p>
    <w:p w:rsidR="000503CA" w:rsidRDefault="000503CA">
      <w:pPr>
        <w:rPr>
          <w:rFonts w:ascii="微软雅黑" w:eastAsia="微软雅黑" w:hAnsi="微软雅黑" w:cs="微软雅黑"/>
          <w:color w:val="000000"/>
          <w:spacing w:val="0"/>
          <w:kern w:val="0"/>
        </w:rPr>
      </w:pPr>
    </w:p>
    <w:p w:rsidR="000503CA" w:rsidRDefault="00577032">
      <w:pPr>
        <w:rPr>
          <w:rFonts w:ascii="微软雅黑" w:eastAsia="微软雅黑" w:hAnsi="微软雅黑" w:cs="微软雅黑"/>
          <w:b/>
          <w:color w:val="000000"/>
          <w:spacing w:val="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color w:val="000000"/>
          <w:spacing w:val="0"/>
          <w:kern w:val="0"/>
          <w:sz w:val="22"/>
          <w:szCs w:val="22"/>
        </w:rPr>
        <w:t>服务内容</w:t>
      </w:r>
    </w:p>
    <w:p w:rsidR="000503CA" w:rsidRDefault="001E01BE" w:rsidP="00823349">
      <w:pPr>
        <w:rPr>
          <w:rFonts w:ascii="微软雅黑" w:eastAsia="微软雅黑" w:hAnsi="微软雅黑" w:cs="微软雅黑"/>
          <w:color w:val="000000"/>
          <w:spacing w:val="0"/>
          <w:kern w:val="0"/>
        </w:rPr>
      </w:pPr>
      <w:r w:rsidRPr="001E01BE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天津农商银行认定的可享受该项服务的</w:t>
      </w:r>
      <w:r w:rsidR="008E0271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白金借记卡</w:t>
      </w:r>
      <w:r w:rsidRPr="001E01BE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持卡人</w:t>
      </w:r>
      <w:r w:rsidR="00823349" w:rsidRPr="00823349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，可在</w:t>
      </w:r>
      <w:r w:rsidR="005B28C2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北京、</w:t>
      </w:r>
      <w:r w:rsidR="00823349" w:rsidRPr="00823349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上海、广州、深圳、杭州等全国</w:t>
      </w:r>
      <w:r w:rsidR="00823349" w:rsidRPr="00832225">
        <w:rPr>
          <w:rFonts w:ascii="微软雅黑" w:eastAsia="微软雅黑" w:hAnsi="微软雅黑" w:cs="微软雅黑" w:hint="eastAsia"/>
          <w:spacing w:val="0"/>
          <w:kern w:val="0"/>
        </w:rPr>
        <w:t>近</w:t>
      </w:r>
      <w:r w:rsidR="0020072B" w:rsidRPr="00832225">
        <w:rPr>
          <w:rFonts w:ascii="微软雅黑" w:eastAsia="微软雅黑" w:hAnsi="微软雅黑" w:cs="微软雅黑"/>
          <w:spacing w:val="0"/>
          <w:kern w:val="0"/>
        </w:rPr>
        <w:t>60</w:t>
      </w:r>
      <w:r w:rsidR="00823349" w:rsidRPr="00823349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家高铁站</w:t>
      </w:r>
      <w:r w:rsidR="000B340D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免费</w:t>
      </w:r>
      <w:r w:rsidR="00823349" w:rsidRPr="00823349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享受</w:t>
      </w:r>
      <w:r w:rsidR="0020072B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单人</w:t>
      </w:r>
      <w:r w:rsidR="0020072B">
        <w:rPr>
          <w:rFonts w:ascii="微软雅黑" w:eastAsia="微软雅黑" w:hAnsi="微软雅黑" w:cs="微软雅黑"/>
          <w:color w:val="000000"/>
          <w:spacing w:val="0"/>
          <w:kern w:val="0"/>
        </w:rPr>
        <w:t>次</w:t>
      </w:r>
      <w:r w:rsidR="00823349" w:rsidRPr="00823349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高铁休息室服务。</w:t>
      </w:r>
      <w:r w:rsidR="00FE6A76" w:rsidRPr="00FE6A76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贵宾休息室标准服务内容：精美茶点，报刊书籍，WIFI上网，手机充电，视听娱乐，登车提醒。</w:t>
      </w:r>
    </w:p>
    <w:p w:rsidR="0020072B" w:rsidRPr="0020072B" w:rsidRDefault="0020072B" w:rsidP="00823349">
      <w:pPr>
        <w:rPr>
          <w:rFonts w:ascii="微软雅黑" w:eastAsia="微软雅黑" w:hAnsi="微软雅黑" w:cs="微软雅黑"/>
          <w:color w:val="000000"/>
          <w:spacing w:val="0"/>
          <w:kern w:val="0"/>
        </w:rPr>
      </w:pPr>
    </w:p>
    <w:p w:rsidR="000503CA" w:rsidRDefault="00577032">
      <w:pPr>
        <w:rPr>
          <w:rFonts w:ascii="微软雅黑" w:eastAsia="微软雅黑" w:hAnsi="微软雅黑" w:cs="微软雅黑"/>
          <w:b/>
          <w:color w:val="000000"/>
          <w:spacing w:val="0"/>
          <w:kern w:val="0"/>
          <w:sz w:val="22"/>
          <w:szCs w:val="22"/>
        </w:rPr>
      </w:pPr>
      <w:r>
        <w:rPr>
          <w:rFonts w:ascii="微软雅黑" w:eastAsia="微软雅黑" w:hAnsi="微软雅黑" w:cs="微软雅黑" w:hint="eastAsia"/>
          <w:b/>
          <w:color w:val="000000"/>
          <w:spacing w:val="0"/>
          <w:kern w:val="0"/>
          <w:sz w:val="22"/>
          <w:szCs w:val="22"/>
        </w:rPr>
        <w:t>服务流程</w:t>
      </w:r>
    </w:p>
    <w:p w:rsidR="000503CA" w:rsidRPr="00D54CD8" w:rsidRDefault="005B28C2" w:rsidP="00D54CD8">
      <w:pPr>
        <w:rPr>
          <w:rFonts w:ascii="微软雅黑" w:eastAsia="微软雅黑" w:hAnsi="微软雅黑" w:cs="微软雅黑"/>
          <w:color w:val="000000"/>
          <w:spacing w:val="0"/>
          <w:kern w:val="0"/>
        </w:rPr>
      </w:pPr>
      <w:r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持卡人</w:t>
      </w:r>
      <w:r w:rsidR="004E6C41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到</w:t>
      </w:r>
      <w:r w:rsidR="008E0271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服务范围内的</w:t>
      </w:r>
      <w:r w:rsidR="008E0271" w:rsidRPr="008E0271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高铁休息</w:t>
      </w:r>
      <w:r w:rsidR="008E0271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室</w:t>
      </w:r>
      <w:r w:rsidR="004E6C41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出示</w:t>
      </w:r>
      <w:r w:rsidR="008E0271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天津农商银行白金借记卡</w:t>
      </w:r>
      <w:r w:rsidR="004E6C41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并提供身份证、车票</w:t>
      </w:r>
      <w:r>
        <w:rPr>
          <w:rFonts w:ascii="微软雅黑" w:eastAsia="微软雅黑" w:hAnsi="微软雅黑" w:cs="微软雅黑" w:hint="eastAsia"/>
          <w:color w:val="000000"/>
          <w:spacing w:val="0"/>
          <w:kern w:val="0"/>
        </w:rPr>
        <w:t>，站厅服务人员验证核实</w:t>
      </w:r>
      <w:r w:rsidR="007E05F0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相关信息后提供高铁</w:t>
      </w:r>
      <w:r w:rsidR="00187EF7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休息室服务。</w:t>
      </w:r>
    </w:p>
    <w:p w:rsidR="000503CA" w:rsidRDefault="00577032">
      <w:pPr>
        <w:rPr>
          <w:rFonts w:hAnsi="方正银联黑简体" w:cs="方正银联黑简体"/>
        </w:rPr>
      </w:pPr>
      <w:r>
        <w:rPr>
          <w:rFonts w:hAnsi="方正银联黑简体" w:cs="方正银联黑简体" w:hint="eastAsia"/>
        </w:rPr>
        <w:tab/>
      </w:r>
    </w:p>
    <w:p w:rsidR="000503CA" w:rsidRDefault="00577032">
      <w:pPr>
        <w:rPr>
          <w:rFonts w:ascii="微软雅黑" w:eastAsia="微软雅黑" w:hAnsi="微软雅黑" w:cs="微软雅黑"/>
          <w:b/>
          <w:color w:val="000000"/>
          <w:spacing w:val="0"/>
          <w:kern w:val="0"/>
        </w:rPr>
      </w:pPr>
      <w:r>
        <w:rPr>
          <w:rFonts w:ascii="微软雅黑" w:eastAsia="微软雅黑" w:hAnsi="微软雅黑" w:cs="微软雅黑" w:hint="eastAsia"/>
          <w:b/>
          <w:color w:val="000000"/>
          <w:spacing w:val="0"/>
          <w:kern w:val="0"/>
        </w:rPr>
        <w:t>条款及细则</w:t>
      </w:r>
    </w:p>
    <w:p w:rsidR="00162D46" w:rsidRPr="002E4598" w:rsidRDefault="004E6C41" w:rsidP="000618A4">
      <w:pPr>
        <w:pStyle w:val="aa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color w:val="000000"/>
          <w:spacing w:val="0"/>
          <w:kern w:val="0"/>
        </w:rPr>
      </w:pPr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本活动仅适用于</w:t>
      </w:r>
      <w:r w:rsidR="000618A4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天津农商银行认定的可享受该项服务的白金借记卡持卡人</w:t>
      </w:r>
      <w:r w:rsidR="00162D46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。</w:t>
      </w:r>
    </w:p>
    <w:p w:rsidR="00E949F5" w:rsidRPr="002E4598" w:rsidRDefault="00823349" w:rsidP="00775D32">
      <w:pPr>
        <w:pStyle w:val="1"/>
        <w:numPr>
          <w:ilvl w:val="0"/>
          <w:numId w:val="3"/>
        </w:numPr>
        <w:rPr>
          <w:rFonts w:ascii="微软雅黑" w:eastAsia="微软雅黑" w:hAnsi="微软雅黑" w:cs="微软雅黑"/>
          <w:color w:val="000000"/>
          <w:spacing w:val="0"/>
          <w:kern w:val="0"/>
        </w:rPr>
      </w:pPr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本权益由</w:t>
      </w:r>
      <w:proofErr w:type="gramStart"/>
      <w:r w:rsidR="00775D32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北京悦途出行</w:t>
      </w:r>
      <w:proofErr w:type="gramEnd"/>
      <w:r w:rsidR="00775D32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网络科技有限公司</w:t>
      </w:r>
      <w:r w:rsidR="00832225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提供服务。持卡人如遇到位置咨询、流程使用</w:t>
      </w:r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等各类问题，请</w:t>
      </w:r>
      <w:proofErr w:type="gramStart"/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致电悦途</w:t>
      </w:r>
      <w:proofErr w:type="gramEnd"/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7*12小时（8:00-20:00）客服热线4009209966进行咨询。</w:t>
      </w:r>
    </w:p>
    <w:p w:rsidR="00810642" w:rsidRPr="002E4598" w:rsidRDefault="0006207D" w:rsidP="00810642">
      <w:pPr>
        <w:pStyle w:val="aa"/>
        <w:numPr>
          <w:ilvl w:val="0"/>
          <w:numId w:val="3"/>
        </w:numPr>
        <w:ind w:firstLineChars="0"/>
        <w:rPr>
          <w:rFonts w:ascii="微软雅黑" w:eastAsia="微软雅黑" w:hAnsi="微软雅黑" w:cs="微软雅黑"/>
          <w:color w:val="000000"/>
          <w:spacing w:val="0"/>
          <w:kern w:val="0"/>
        </w:rPr>
      </w:pPr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本</w:t>
      </w:r>
      <w:r w:rsidR="00823349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权益仅限持卡人本人享受服务</w:t>
      </w:r>
      <w:r w:rsidR="00775D32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，可享受全年</w:t>
      </w:r>
      <w:r w:rsidR="00A846FA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相应</w:t>
      </w:r>
      <w:r w:rsidR="00775D32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权益</w:t>
      </w:r>
      <w:r w:rsidR="00A846FA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次数</w:t>
      </w:r>
      <w:r w:rsidR="000618A4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以天津农商银行认定的可享受次数为准</w:t>
      </w:r>
      <w:r w:rsidR="00823349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。</w:t>
      </w:r>
      <w:r w:rsidR="00810642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如携带同行</w:t>
      </w:r>
      <w:r w:rsidR="0009148C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宾客</w:t>
      </w:r>
      <w:r w:rsidR="00810642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，按实际进场人次消减年度服务权益次数。同行宾客为</w:t>
      </w:r>
      <w:r w:rsidR="006C5EC6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1.3米以下的儿童，可免费使用本服务；同行宾客</w:t>
      </w:r>
      <w:r w:rsidR="00810642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1.3米以上的儿童，将按成人标准消减年度服务权益次数。</w:t>
      </w:r>
    </w:p>
    <w:p w:rsidR="000B340D" w:rsidRPr="002E4598" w:rsidRDefault="000B340D" w:rsidP="00775D32">
      <w:pPr>
        <w:pStyle w:val="1"/>
        <w:numPr>
          <w:ilvl w:val="0"/>
          <w:numId w:val="3"/>
        </w:numPr>
        <w:rPr>
          <w:rFonts w:ascii="微软雅黑" w:eastAsia="微软雅黑" w:hAnsi="微软雅黑" w:cs="微软雅黑"/>
          <w:color w:val="000000"/>
          <w:spacing w:val="0"/>
          <w:kern w:val="0"/>
        </w:rPr>
      </w:pPr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本权益无需提前预约，持卡人</w:t>
      </w:r>
      <w:r w:rsidR="00775D32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到厅出示</w:t>
      </w:r>
      <w:r w:rsidR="000618A4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天津农商银行白金借记卡</w:t>
      </w:r>
      <w:r w:rsidR="00E30F5F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，</w:t>
      </w:r>
      <w:r w:rsidR="00775D32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并提供身份证、车票</w:t>
      </w:r>
      <w:r w:rsidR="00832225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，站厅服务人员验证核实</w:t>
      </w:r>
      <w:r w:rsidR="007E05F0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相关信息后提供高铁</w:t>
      </w:r>
      <w:r w:rsidR="00832225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休息室服务。</w:t>
      </w:r>
    </w:p>
    <w:p w:rsidR="00EF76B8" w:rsidRPr="002E4598" w:rsidRDefault="000B340D" w:rsidP="00C53508">
      <w:pPr>
        <w:pStyle w:val="1"/>
        <w:numPr>
          <w:ilvl w:val="0"/>
          <w:numId w:val="3"/>
        </w:numPr>
        <w:rPr>
          <w:rFonts w:ascii="微软雅黑" w:eastAsia="微软雅黑" w:hAnsi="微软雅黑" w:cs="微软雅黑"/>
          <w:color w:val="000000"/>
          <w:spacing w:val="0"/>
          <w:kern w:val="0"/>
        </w:rPr>
      </w:pPr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高铁贵宾厅候车时间一般为3小时/次，但遇到清明、五一、中秋、国庆、春运等节假日高峰期或特殊会议时期，实际接待时间以当地站厅为准，原则上不低于1小时/次。若遇高铁贵宾厅接待饱和状况，贵宾</w:t>
      </w:r>
      <w:proofErr w:type="gramStart"/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厅服务</w:t>
      </w:r>
      <w:proofErr w:type="gramEnd"/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使用会因此受限，</w:t>
      </w:r>
      <w:proofErr w:type="gramStart"/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请依据</w:t>
      </w:r>
      <w:proofErr w:type="gramEnd"/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各高</w:t>
      </w:r>
      <w:proofErr w:type="gramStart"/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铁当地</w:t>
      </w:r>
      <w:proofErr w:type="gramEnd"/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站厅的实际服务情况为准。请根</w:t>
      </w:r>
      <w:r w:rsidR="007E05F0"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据您的出行计划，按照服务列表中站厅的位置和营业时间，合理选择使用</w:t>
      </w:r>
      <w:r w:rsidRPr="002E4598">
        <w:rPr>
          <w:rFonts w:ascii="微软雅黑" w:eastAsia="微软雅黑" w:hAnsi="微软雅黑" w:cs="微软雅黑" w:hint="eastAsia"/>
          <w:color w:val="000000"/>
          <w:spacing w:val="0"/>
          <w:kern w:val="0"/>
        </w:rPr>
        <w:t>权益的时间并享受服务。</w:t>
      </w:r>
    </w:p>
    <w:p w:rsidR="00C53508" w:rsidRPr="002E4598" w:rsidRDefault="00C53508" w:rsidP="00C53508">
      <w:pPr>
        <w:pStyle w:val="1"/>
        <w:numPr>
          <w:ilvl w:val="0"/>
          <w:numId w:val="3"/>
        </w:numPr>
        <w:rPr>
          <w:rFonts w:ascii="微软雅黑" w:eastAsia="微软雅黑" w:hAnsi="微软雅黑" w:cs="Times New Roman"/>
          <w:color w:val="000000"/>
          <w:spacing w:val="0"/>
          <w:kern w:val="0"/>
        </w:rPr>
      </w:pPr>
      <w:r w:rsidRPr="002E4598">
        <w:rPr>
          <w:rFonts w:ascii="微软雅黑" w:eastAsia="微软雅黑" w:hAnsi="微软雅黑" w:cs="Times New Roman"/>
          <w:color w:val="000000"/>
          <w:spacing w:val="0"/>
          <w:kern w:val="0"/>
        </w:rPr>
        <w:t>为</w:t>
      </w:r>
      <w:r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使</w:t>
      </w:r>
      <w:r w:rsidRPr="002E4598">
        <w:rPr>
          <w:rFonts w:ascii="微软雅黑" w:eastAsia="微软雅黑" w:hAnsi="微软雅黑" w:cs="Times New Roman"/>
          <w:color w:val="000000"/>
          <w:spacing w:val="0"/>
          <w:kern w:val="0"/>
        </w:rPr>
        <w:t>持卡人更好地享受</w:t>
      </w:r>
      <w:r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本活动权益，对使用</w:t>
      </w:r>
      <w:r w:rsidRPr="002E4598">
        <w:rPr>
          <w:rFonts w:ascii="微软雅黑" w:eastAsia="微软雅黑" w:hAnsi="微软雅黑" w:cs="Times New Roman"/>
          <w:color w:val="000000"/>
          <w:spacing w:val="0"/>
          <w:kern w:val="0"/>
        </w:rPr>
        <w:t>或涉嫌</w:t>
      </w:r>
      <w:r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使用违反活动规则或不正</w:t>
      </w:r>
      <w:r w:rsidRPr="002E4598">
        <w:rPr>
          <w:rFonts w:ascii="微软雅黑" w:eastAsia="微软雅黑" w:hAnsi="微软雅黑" w:cs="Times New Roman"/>
          <w:color w:val="000000"/>
          <w:spacing w:val="0"/>
          <w:kern w:val="0"/>
        </w:rPr>
        <w:t>当方式</w:t>
      </w:r>
      <w:r w:rsidR="00775D32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套取</w:t>
      </w:r>
      <w:r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优惠的用户及其所使用的工具，包括但不限于手机号、银行卡号、APP账号等，</w:t>
      </w:r>
      <w:r w:rsidR="00775D32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天津农商</w:t>
      </w:r>
      <w:r w:rsidR="00C0333E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银</w:t>
      </w:r>
      <w:r w:rsidR="00775D32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行</w:t>
      </w:r>
      <w:r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和商户有权不予提供服务、追回已发放的权益,</w:t>
      </w:r>
      <w:r w:rsidR="00775D32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并拒绝其今后参加天津农商</w:t>
      </w:r>
      <w:r w:rsidR="00C0333E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银</w:t>
      </w:r>
      <w:r w:rsidR="00775D32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行</w:t>
      </w:r>
      <w:r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的任何优惠活动</w:t>
      </w:r>
      <w:r w:rsidRPr="002E4598">
        <w:rPr>
          <w:rFonts w:ascii="微软雅黑" w:eastAsia="微软雅黑" w:hAnsi="微软雅黑" w:cs="Times New Roman"/>
          <w:color w:val="000000"/>
          <w:spacing w:val="0"/>
          <w:kern w:val="0"/>
        </w:rPr>
        <w:t>。</w:t>
      </w:r>
    </w:p>
    <w:p w:rsidR="00C53508" w:rsidRPr="002E4598" w:rsidRDefault="00C53508" w:rsidP="007D30A4">
      <w:pPr>
        <w:pStyle w:val="1"/>
        <w:numPr>
          <w:ilvl w:val="0"/>
          <w:numId w:val="3"/>
        </w:numPr>
        <w:rPr>
          <w:rFonts w:ascii="微软雅黑" w:eastAsia="微软雅黑" w:hAnsi="微软雅黑" w:cs="Times New Roman"/>
          <w:color w:val="000000"/>
          <w:spacing w:val="0"/>
          <w:kern w:val="0"/>
        </w:rPr>
      </w:pPr>
      <w:r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用户参与活动即视为理解并同意本活动细则。高铁站厅服务信息</w:t>
      </w:r>
      <w:r w:rsidR="007D30A4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详见附件《悦途自营厅资源表》，</w:t>
      </w:r>
      <w:r w:rsidR="00775D32" w:rsidRPr="002E4598">
        <w:rPr>
          <w:rFonts w:ascii="微软雅黑" w:eastAsia="微软雅黑" w:hAnsi="微软雅黑" w:cs="Times New Roman"/>
          <w:color w:val="000000"/>
          <w:spacing w:val="0"/>
          <w:kern w:val="0"/>
        </w:rPr>
        <w:t>天津农商</w:t>
      </w:r>
      <w:r w:rsidR="00633723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银</w:t>
      </w:r>
      <w:r w:rsidR="00775D32" w:rsidRPr="002E4598">
        <w:rPr>
          <w:rFonts w:ascii="微软雅黑" w:eastAsia="微软雅黑" w:hAnsi="微软雅黑" w:cs="Times New Roman"/>
          <w:color w:val="000000"/>
          <w:spacing w:val="0"/>
          <w:kern w:val="0"/>
        </w:rPr>
        <w:t>行</w:t>
      </w:r>
      <w:r w:rsidR="007D30A4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将及时按照</w:t>
      </w:r>
      <w:proofErr w:type="gramStart"/>
      <w:r w:rsidR="007D30A4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北京悦途出行</w:t>
      </w:r>
      <w:proofErr w:type="gramEnd"/>
      <w:r w:rsidR="007D30A4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网络科技有限公司提供的资源信息进</w:t>
      </w:r>
      <w:r w:rsidR="007D30A4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lastRenderedPageBreak/>
        <w:t>行更新</w:t>
      </w:r>
      <w:r w:rsidR="00775D32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。在法律许可的范围内，天津农商</w:t>
      </w:r>
      <w:r w:rsidR="00633723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银</w:t>
      </w:r>
      <w:r w:rsidR="00775D32"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行</w:t>
      </w:r>
      <w:r w:rsidRPr="002E4598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保留调整、暂停和终止本活动的权利，并经公告后生效。</w:t>
      </w:r>
    </w:p>
    <w:p w:rsidR="00127C22" w:rsidRPr="00633723" w:rsidRDefault="00127C22" w:rsidP="00127C22">
      <w:pPr>
        <w:pStyle w:val="1"/>
        <w:numPr>
          <w:ilvl w:val="0"/>
          <w:numId w:val="0"/>
        </w:numPr>
        <w:rPr>
          <w:rFonts w:ascii="微软雅黑" w:eastAsia="微软雅黑" w:hAnsi="微软雅黑" w:cs="Times New Roman"/>
          <w:color w:val="000000"/>
          <w:spacing w:val="0"/>
          <w:kern w:val="0"/>
        </w:rPr>
      </w:pPr>
    </w:p>
    <w:p w:rsidR="00127C22" w:rsidRPr="00673751" w:rsidRDefault="00127C22" w:rsidP="00127C22">
      <w:pPr>
        <w:snapToGrid w:val="0"/>
        <w:rPr>
          <w:rFonts w:ascii="微软雅黑" w:eastAsia="微软雅黑" w:hAnsi="微软雅黑"/>
          <w:b/>
        </w:rPr>
      </w:pPr>
      <w:r w:rsidRPr="00673751">
        <w:rPr>
          <w:rFonts w:ascii="微软雅黑" w:eastAsia="微软雅黑" w:hAnsi="微软雅黑"/>
          <w:b/>
        </w:rPr>
        <w:t>服务范围：</w:t>
      </w:r>
      <w:r w:rsidR="0011223B">
        <w:rPr>
          <w:rFonts w:ascii="微软雅黑" w:eastAsia="微软雅黑" w:hAnsi="微软雅黑" w:hint="eastAsia"/>
          <w:b/>
        </w:rPr>
        <w:t>详见《</w:t>
      </w:r>
      <w:r w:rsidR="0011223B" w:rsidRPr="0011223B">
        <w:rPr>
          <w:rFonts w:ascii="微软雅黑" w:eastAsia="微软雅黑" w:hAnsi="微软雅黑" w:hint="eastAsia"/>
          <w:b/>
        </w:rPr>
        <w:t>悦途自营厅资源表</w:t>
      </w:r>
      <w:r w:rsidR="0011223B">
        <w:rPr>
          <w:rFonts w:ascii="微软雅黑" w:eastAsia="微软雅黑" w:hAnsi="微软雅黑" w:hint="eastAsia"/>
          <w:b/>
        </w:rPr>
        <w:t>》</w:t>
      </w:r>
    </w:p>
    <w:p w:rsidR="00127C22" w:rsidRPr="00775D32" w:rsidRDefault="00127C22" w:rsidP="00127C22">
      <w:pPr>
        <w:snapToGrid w:val="0"/>
        <w:rPr>
          <w:rFonts w:ascii="微软雅黑" w:eastAsia="微软雅黑" w:hAnsi="微软雅黑" w:cs="Times New Roman"/>
          <w:color w:val="000000"/>
          <w:spacing w:val="0"/>
          <w:kern w:val="0"/>
        </w:rPr>
      </w:pPr>
      <w:r w:rsidRPr="00775D32">
        <w:rPr>
          <w:rFonts w:ascii="微软雅黑" w:eastAsia="微软雅黑" w:hAnsi="微软雅黑" w:cs="Times New Roman" w:hint="eastAsia"/>
          <w:color w:val="000000"/>
          <w:spacing w:val="0"/>
          <w:kern w:val="0"/>
        </w:rPr>
        <w:t>服务高铁站厅名单会陆续新增或调整。</w:t>
      </w:r>
    </w:p>
    <w:p w:rsidR="00127C22" w:rsidRPr="00C53508" w:rsidRDefault="00127C22" w:rsidP="004E6C41">
      <w:pPr>
        <w:pStyle w:val="1"/>
        <w:numPr>
          <w:ilvl w:val="0"/>
          <w:numId w:val="0"/>
        </w:numPr>
        <w:rPr>
          <w:rFonts w:ascii="微软雅黑" w:eastAsia="微软雅黑" w:hAnsi="微软雅黑" w:cs="Times New Roman"/>
          <w:color w:val="000000"/>
          <w:spacing w:val="0"/>
          <w:kern w:val="0"/>
        </w:rPr>
      </w:pPr>
    </w:p>
    <w:sectPr w:rsidR="00127C22" w:rsidRPr="00C53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A5" w:rsidRDefault="002A49A5" w:rsidP="00D47F5C">
      <w:pPr>
        <w:spacing w:line="240" w:lineRule="auto"/>
      </w:pPr>
      <w:r>
        <w:separator/>
      </w:r>
    </w:p>
  </w:endnote>
  <w:endnote w:type="continuationSeparator" w:id="0">
    <w:p w:rsidR="002A49A5" w:rsidRDefault="002A49A5" w:rsidP="00D47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银联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A5" w:rsidRDefault="002A49A5" w:rsidP="00D47F5C">
      <w:pPr>
        <w:spacing w:line="240" w:lineRule="auto"/>
      </w:pPr>
      <w:r>
        <w:separator/>
      </w:r>
    </w:p>
  </w:footnote>
  <w:footnote w:type="continuationSeparator" w:id="0">
    <w:p w:rsidR="002A49A5" w:rsidRDefault="002A49A5" w:rsidP="00D47F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DB972F"/>
    <w:multiLevelType w:val="singleLevel"/>
    <w:tmpl w:val="B5DB972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EC1947"/>
    <w:multiLevelType w:val="hybridMultilevel"/>
    <w:tmpl w:val="EAF09E78"/>
    <w:lvl w:ilvl="0" w:tplc="3928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E53D8C"/>
    <w:multiLevelType w:val="hybridMultilevel"/>
    <w:tmpl w:val="E110A146"/>
    <w:lvl w:ilvl="0" w:tplc="39283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033F7E"/>
    <w:multiLevelType w:val="hybridMultilevel"/>
    <w:tmpl w:val="E00A8D32"/>
    <w:lvl w:ilvl="0" w:tplc="723036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37537D"/>
    <w:multiLevelType w:val="multilevel"/>
    <w:tmpl w:val="5D37537D"/>
    <w:lvl w:ilvl="0">
      <w:start w:val="1"/>
      <w:numFmt w:val="decimal"/>
      <w:pStyle w:val="1"/>
      <w:lvlText w:val="(%1)"/>
      <w:lvlJc w:val="left"/>
      <w:pPr>
        <w:ind w:left="1270" w:hanging="420"/>
      </w:pPr>
      <w:rPr>
        <w:rFonts w:ascii="Arial" w:eastAsia="宋体" w:hAnsi="Arial" w:hint="default"/>
        <w:b w:val="0"/>
      </w:rPr>
    </w:lvl>
    <w:lvl w:ilvl="1">
      <w:start w:val="1"/>
      <w:numFmt w:val="lowerLetter"/>
      <w:lvlText w:val="%2)"/>
      <w:lvlJc w:val="left"/>
      <w:pPr>
        <w:ind w:left="169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1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3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95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7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9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21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30" w:hanging="420"/>
      </w:pPr>
      <w:rPr>
        <w:rFonts w:hint="eastAsia"/>
      </w:rPr>
    </w:lvl>
  </w:abstractNum>
  <w:abstractNum w:abstractNumId="5">
    <w:nsid w:val="66790BE3"/>
    <w:multiLevelType w:val="hybridMultilevel"/>
    <w:tmpl w:val="50204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69"/>
    <w:rsid w:val="00014D70"/>
    <w:rsid w:val="00047F23"/>
    <w:rsid w:val="000503CA"/>
    <w:rsid w:val="000618A4"/>
    <w:rsid w:val="0006207D"/>
    <w:rsid w:val="0009148C"/>
    <w:rsid w:val="000B340D"/>
    <w:rsid w:val="0011223B"/>
    <w:rsid w:val="00127C22"/>
    <w:rsid w:val="00162D46"/>
    <w:rsid w:val="00187EF7"/>
    <w:rsid w:val="001E01BE"/>
    <w:rsid w:val="0020072B"/>
    <w:rsid w:val="00213210"/>
    <w:rsid w:val="00213745"/>
    <w:rsid w:val="002A49A5"/>
    <w:rsid w:val="002B6924"/>
    <w:rsid w:val="002E4598"/>
    <w:rsid w:val="003E1F4D"/>
    <w:rsid w:val="00470738"/>
    <w:rsid w:val="00475BAB"/>
    <w:rsid w:val="00481D9F"/>
    <w:rsid w:val="004C7A6D"/>
    <w:rsid w:val="004E6C41"/>
    <w:rsid w:val="00577032"/>
    <w:rsid w:val="005B28C2"/>
    <w:rsid w:val="0060499B"/>
    <w:rsid w:val="00633723"/>
    <w:rsid w:val="006B0C1E"/>
    <w:rsid w:val="006C5EC6"/>
    <w:rsid w:val="00703FFC"/>
    <w:rsid w:val="00707DD8"/>
    <w:rsid w:val="00717685"/>
    <w:rsid w:val="00775D32"/>
    <w:rsid w:val="007D30A4"/>
    <w:rsid w:val="007E05F0"/>
    <w:rsid w:val="00810642"/>
    <w:rsid w:val="00823349"/>
    <w:rsid w:val="00830869"/>
    <w:rsid w:val="00832225"/>
    <w:rsid w:val="008601D0"/>
    <w:rsid w:val="00883F1F"/>
    <w:rsid w:val="008E0271"/>
    <w:rsid w:val="00913361"/>
    <w:rsid w:val="009C59D5"/>
    <w:rsid w:val="009D1B71"/>
    <w:rsid w:val="00A46A5E"/>
    <w:rsid w:val="00A57054"/>
    <w:rsid w:val="00A638CB"/>
    <w:rsid w:val="00A846FA"/>
    <w:rsid w:val="00AB2826"/>
    <w:rsid w:val="00AB48B8"/>
    <w:rsid w:val="00AB6FF6"/>
    <w:rsid w:val="00AD11A5"/>
    <w:rsid w:val="00BB767F"/>
    <w:rsid w:val="00BC7EBE"/>
    <w:rsid w:val="00BE1399"/>
    <w:rsid w:val="00C0333E"/>
    <w:rsid w:val="00C53508"/>
    <w:rsid w:val="00C53A81"/>
    <w:rsid w:val="00C859A6"/>
    <w:rsid w:val="00CA11D9"/>
    <w:rsid w:val="00D11C39"/>
    <w:rsid w:val="00D47F5C"/>
    <w:rsid w:val="00D54CD8"/>
    <w:rsid w:val="00DD1368"/>
    <w:rsid w:val="00DE3E4F"/>
    <w:rsid w:val="00DF3813"/>
    <w:rsid w:val="00E30F5F"/>
    <w:rsid w:val="00E43271"/>
    <w:rsid w:val="00E67403"/>
    <w:rsid w:val="00E949F5"/>
    <w:rsid w:val="00EA04CA"/>
    <w:rsid w:val="00EB12F9"/>
    <w:rsid w:val="00EF76B8"/>
    <w:rsid w:val="00F25475"/>
    <w:rsid w:val="00F43895"/>
    <w:rsid w:val="00F62530"/>
    <w:rsid w:val="00FA2F43"/>
    <w:rsid w:val="00FD2B59"/>
    <w:rsid w:val="00FE6A76"/>
    <w:rsid w:val="0585535B"/>
    <w:rsid w:val="13B331E3"/>
    <w:rsid w:val="14AC02C4"/>
    <w:rsid w:val="15D84C4B"/>
    <w:rsid w:val="1A622A96"/>
    <w:rsid w:val="1C3B00DC"/>
    <w:rsid w:val="200E51F6"/>
    <w:rsid w:val="2DF52322"/>
    <w:rsid w:val="3AA973C9"/>
    <w:rsid w:val="3E761185"/>
    <w:rsid w:val="403736D4"/>
    <w:rsid w:val="411A7DB4"/>
    <w:rsid w:val="42D41525"/>
    <w:rsid w:val="53AE4232"/>
    <w:rsid w:val="6AD62174"/>
    <w:rsid w:val="6DD108EC"/>
    <w:rsid w:val="7575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方正银联黑简体" w:eastAsia="方正银联黑简体" w:hAnsi="Arial"/>
      <w:spacing w:val="10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jc w:val="left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方正银联黑简体" w:eastAsia="方正银联黑简体" w:hAnsi="Arial"/>
      <w:b/>
      <w:bCs/>
      <w:spacing w:val="10"/>
      <w:sz w:val="28"/>
      <w:szCs w:val="32"/>
    </w:rPr>
  </w:style>
  <w:style w:type="paragraph" w:customStyle="1" w:styleId="a9">
    <w:name w:val="@表格"/>
    <w:link w:val="Char4"/>
    <w:qFormat/>
    <w:pPr>
      <w:widowControl w:val="0"/>
      <w:spacing w:line="280" w:lineRule="exact"/>
      <w:jc w:val="center"/>
    </w:pPr>
    <w:rPr>
      <w:rFonts w:ascii="方正银联黑简体" w:eastAsia="方正银联黑简体" w:hAnsi="Arial" w:cs="微软雅黑"/>
      <w:kern w:val="2"/>
      <w:sz w:val="18"/>
      <w:szCs w:val="18"/>
    </w:rPr>
  </w:style>
  <w:style w:type="paragraph" w:customStyle="1" w:styleId="1">
    <w:name w:val="@(1)"/>
    <w:link w:val="1Char"/>
    <w:qFormat/>
    <w:pPr>
      <w:numPr>
        <w:numId w:val="1"/>
      </w:numPr>
      <w:adjustRightInd w:val="0"/>
      <w:spacing w:line="360" w:lineRule="exact"/>
      <w:jc w:val="both"/>
    </w:pPr>
    <w:rPr>
      <w:rFonts w:ascii="方正银联黑简体" w:eastAsia="方正银联黑简体" w:hAnsi="Arial"/>
      <w:spacing w:val="10"/>
      <w:kern w:val="2"/>
      <w:sz w:val="21"/>
      <w:szCs w:val="21"/>
    </w:rPr>
  </w:style>
  <w:style w:type="character" w:customStyle="1" w:styleId="Char4">
    <w:name w:val="@表格 Char"/>
    <w:basedOn w:val="a0"/>
    <w:link w:val="a9"/>
    <w:qFormat/>
    <w:rPr>
      <w:rFonts w:ascii="方正银联黑简体" w:eastAsia="方正银联黑简体" w:hAnsi="Arial" w:cs="微软雅黑"/>
      <w:sz w:val="18"/>
      <w:szCs w:val="18"/>
    </w:rPr>
  </w:style>
  <w:style w:type="character" w:customStyle="1" w:styleId="1Char">
    <w:name w:val="@(1) Char"/>
    <w:basedOn w:val="a0"/>
    <w:link w:val="1"/>
    <w:qFormat/>
    <w:rPr>
      <w:rFonts w:ascii="方正银联黑简体" w:eastAsia="方正银联黑简体" w:hAnsi="Arial"/>
      <w:spacing w:val="10"/>
      <w:szCs w:val="21"/>
    </w:rPr>
  </w:style>
  <w:style w:type="character" w:customStyle="1" w:styleId="Char">
    <w:name w:val="批注文字 Char"/>
    <w:basedOn w:val="a0"/>
    <w:link w:val="a3"/>
    <w:uiPriority w:val="99"/>
    <w:semiHidden/>
    <w:rPr>
      <w:rFonts w:ascii="方正银联黑简体" w:eastAsia="方正银联黑简体" w:hAnsi="Arial"/>
      <w:spacing w:val="10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方正银联黑简体" w:eastAsia="方正银联黑简体" w:hAnsi="Arial"/>
      <w:b/>
      <w:bCs/>
      <w:spacing w:val="1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方正银联黑简体" w:eastAsia="方正银联黑简体" w:hAnsi="Arial"/>
      <w:spacing w:val="10"/>
      <w:sz w:val="18"/>
      <w:szCs w:val="18"/>
    </w:rPr>
  </w:style>
  <w:style w:type="paragraph" w:styleId="aa">
    <w:name w:val="List Paragraph"/>
    <w:basedOn w:val="a"/>
    <w:uiPriority w:val="99"/>
    <w:unhideWhenUsed/>
    <w:rsid w:val="00D54CD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rFonts w:ascii="方正银联黑简体" w:eastAsia="方正银联黑简体" w:hAnsi="Arial"/>
      <w:spacing w:val="10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jc w:val="left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方正银联黑简体" w:eastAsia="方正银联黑简体" w:hAnsi="Arial"/>
      <w:b/>
      <w:bCs/>
      <w:spacing w:val="10"/>
      <w:sz w:val="28"/>
      <w:szCs w:val="32"/>
    </w:rPr>
  </w:style>
  <w:style w:type="paragraph" w:customStyle="1" w:styleId="a9">
    <w:name w:val="@表格"/>
    <w:link w:val="Char4"/>
    <w:qFormat/>
    <w:pPr>
      <w:widowControl w:val="0"/>
      <w:spacing w:line="280" w:lineRule="exact"/>
      <w:jc w:val="center"/>
    </w:pPr>
    <w:rPr>
      <w:rFonts w:ascii="方正银联黑简体" w:eastAsia="方正银联黑简体" w:hAnsi="Arial" w:cs="微软雅黑"/>
      <w:kern w:val="2"/>
      <w:sz w:val="18"/>
      <w:szCs w:val="18"/>
    </w:rPr>
  </w:style>
  <w:style w:type="paragraph" w:customStyle="1" w:styleId="1">
    <w:name w:val="@(1)"/>
    <w:link w:val="1Char"/>
    <w:qFormat/>
    <w:pPr>
      <w:numPr>
        <w:numId w:val="1"/>
      </w:numPr>
      <w:adjustRightInd w:val="0"/>
      <w:spacing w:line="360" w:lineRule="exact"/>
      <w:jc w:val="both"/>
    </w:pPr>
    <w:rPr>
      <w:rFonts w:ascii="方正银联黑简体" w:eastAsia="方正银联黑简体" w:hAnsi="Arial"/>
      <w:spacing w:val="10"/>
      <w:kern w:val="2"/>
      <w:sz w:val="21"/>
      <w:szCs w:val="21"/>
    </w:rPr>
  </w:style>
  <w:style w:type="character" w:customStyle="1" w:styleId="Char4">
    <w:name w:val="@表格 Char"/>
    <w:basedOn w:val="a0"/>
    <w:link w:val="a9"/>
    <w:qFormat/>
    <w:rPr>
      <w:rFonts w:ascii="方正银联黑简体" w:eastAsia="方正银联黑简体" w:hAnsi="Arial" w:cs="微软雅黑"/>
      <w:sz w:val="18"/>
      <w:szCs w:val="18"/>
    </w:rPr>
  </w:style>
  <w:style w:type="character" w:customStyle="1" w:styleId="1Char">
    <w:name w:val="@(1) Char"/>
    <w:basedOn w:val="a0"/>
    <w:link w:val="1"/>
    <w:qFormat/>
    <w:rPr>
      <w:rFonts w:ascii="方正银联黑简体" w:eastAsia="方正银联黑简体" w:hAnsi="Arial"/>
      <w:spacing w:val="10"/>
      <w:szCs w:val="21"/>
    </w:rPr>
  </w:style>
  <w:style w:type="character" w:customStyle="1" w:styleId="Char">
    <w:name w:val="批注文字 Char"/>
    <w:basedOn w:val="a0"/>
    <w:link w:val="a3"/>
    <w:uiPriority w:val="99"/>
    <w:semiHidden/>
    <w:rPr>
      <w:rFonts w:ascii="方正银联黑简体" w:eastAsia="方正银联黑简体" w:hAnsi="Arial"/>
      <w:spacing w:val="10"/>
      <w:szCs w:val="21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="方正银联黑简体" w:eastAsia="方正银联黑简体" w:hAnsi="Arial"/>
      <w:b/>
      <w:bCs/>
      <w:spacing w:val="10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方正银联黑简体" w:eastAsia="方正银联黑简体" w:hAnsi="Arial"/>
      <w:spacing w:val="10"/>
      <w:sz w:val="18"/>
      <w:szCs w:val="18"/>
    </w:rPr>
  </w:style>
  <w:style w:type="paragraph" w:styleId="aa">
    <w:name w:val="List Paragraph"/>
    <w:basedOn w:val="a"/>
    <w:uiPriority w:val="99"/>
    <w:unhideWhenUsed/>
    <w:rsid w:val="00D54C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046E6-984D-4828-9A4B-CA4FBEDC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张紫源</dc:creator>
  <cp:lastModifiedBy>李文卿  于2017年5月27日  15时27分56秒</cp:lastModifiedBy>
  <cp:revision>23</cp:revision>
  <cp:lastPrinted>2019-12-26T00:48:00Z</cp:lastPrinted>
  <dcterms:created xsi:type="dcterms:W3CDTF">2019-12-19T03:41:00Z</dcterms:created>
  <dcterms:modified xsi:type="dcterms:W3CDTF">2019-12-26T09:35:00Z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