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59" w:rsidRDefault="00832F59" w:rsidP="00832F59">
      <w:pPr>
        <w:widowControl/>
        <w:jc w:val="center"/>
        <w:rPr>
          <w:rFonts w:ascii="仿宋_GB2312" w:eastAsia="仿宋_GB2312"/>
          <w:b/>
          <w:sz w:val="28"/>
          <w:szCs w:val="28"/>
        </w:rPr>
      </w:pPr>
      <w:r>
        <w:rPr>
          <w:rFonts w:ascii="仿宋_GB2312" w:eastAsia="仿宋_GB2312" w:hint="eastAsia"/>
          <w:b/>
          <w:sz w:val="28"/>
          <w:szCs w:val="28"/>
        </w:rPr>
        <w:t>天津农商银行“吉祥-元亨”系列净值型人民币理财产品</w:t>
      </w:r>
    </w:p>
    <w:p w:rsidR="00832F59" w:rsidRPr="00400AEE" w:rsidRDefault="00832F59" w:rsidP="00832F59">
      <w:pPr>
        <w:widowControl/>
        <w:jc w:val="center"/>
        <w:rPr>
          <w:rFonts w:ascii="宋体" w:hAnsi="宋体" w:cs="宋体"/>
          <w:kern w:val="0"/>
          <w:sz w:val="24"/>
          <w:szCs w:val="24"/>
        </w:rPr>
      </w:pPr>
      <w:r>
        <w:rPr>
          <w:rFonts w:ascii="仿宋_GB2312" w:eastAsia="仿宋_GB2312" w:hint="eastAsia"/>
          <w:b/>
          <w:sz w:val="28"/>
          <w:szCs w:val="28"/>
        </w:rPr>
        <w:t>客户权益须知</w:t>
      </w:r>
    </w:p>
    <w:p w:rsidR="00832F59" w:rsidRDefault="00832F59" w:rsidP="00832F59">
      <w:pPr>
        <w:rPr>
          <w:rFonts w:ascii="仿宋_GB2312" w:eastAsia="仿宋_GB2312"/>
          <w:sz w:val="24"/>
          <w:szCs w:val="24"/>
        </w:rPr>
      </w:pPr>
      <w:r w:rsidRPr="00F8064E">
        <w:rPr>
          <w:rFonts w:ascii="仿宋_GB2312" w:eastAsia="仿宋_GB2312" w:hint="eastAsia"/>
          <w:sz w:val="24"/>
          <w:szCs w:val="24"/>
        </w:rPr>
        <w:t>尊敬的理财客户：</w:t>
      </w:r>
    </w:p>
    <w:p w:rsidR="00832F59" w:rsidRPr="00F8064E" w:rsidRDefault="00832F59" w:rsidP="00832F59">
      <w:pPr>
        <w:rPr>
          <w:rFonts w:ascii="仿宋_GB2312" w:eastAsia="仿宋_GB2312"/>
          <w:sz w:val="24"/>
          <w:szCs w:val="24"/>
        </w:rPr>
      </w:pP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三、信息公告</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w:t>
      </w:r>
      <w:r>
        <w:rPr>
          <w:rFonts w:ascii="仿宋_GB2312" w:eastAsia="仿宋_GB2312" w:hint="eastAsia"/>
          <w:sz w:val="24"/>
          <w:szCs w:val="24"/>
        </w:rPr>
        <w:t>96</w:t>
      </w:r>
      <w:r w:rsidRPr="00F8064E">
        <w:rPr>
          <w:rFonts w:ascii="仿宋_GB2312" w:eastAsia="仿宋_GB2312" w:hint="eastAsia"/>
          <w:sz w:val="24"/>
          <w:szCs w:val="24"/>
        </w:rPr>
        <w:t>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四、投诉及建议</w:t>
      </w:r>
    </w:p>
    <w:p w:rsidR="00832F59" w:rsidRPr="00F8064E" w:rsidRDefault="00832F59" w:rsidP="00832F59">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w:t>
      </w:r>
      <w:r>
        <w:rPr>
          <w:rFonts w:ascii="仿宋_GB2312" w:eastAsia="仿宋_GB2312" w:hint="eastAsia"/>
          <w:sz w:val="24"/>
          <w:szCs w:val="24"/>
        </w:rPr>
        <w:t>96</w:t>
      </w:r>
      <w:r w:rsidRPr="00F8064E">
        <w:rPr>
          <w:rFonts w:ascii="仿宋_GB2312" w:eastAsia="仿宋_GB2312" w:hint="eastAsia"/>
          <w:sz w:val="24"/>
          <w:szCs w:val="24"/>
        </w:rPr>
        <w:t>155”或反馈</w:t>
      </w:r>
      <w:proofErr w:type="gramStart"/>
      <w:r w:rsidRPr="00F8064E">
        <w:rPr>
          <w:rFonts w:ascii="仿宋_GB2312" w:eastAsia="仿宋_GB2312" w:hint="eastAsia"/>
          <w:sz w:val="24"/>
          <w:szCs w:val="24"/>
        </w:rPr>
        <w:t>至购买</w:t>
      </w:r>
      <w:proofErr w:type="gramEnd"/>
      <w:r w:rsidRPr="00F8064E">
        <w:rPr>
          <w:rFonts w:ascii="仿宋_GB2312" w:eastAsia="仿宋_GB2312" w:hint="eastAsia"/>
          <w:sz w:val="24"/>
          <w:szCs w:val="24"/>
        </w:rPr>
        <w:t>本期产品的营业网点，天津农商银行将对您所反映的情况和建议作及时的处理和反馈。</w:t>
      </w:r>
    </w:p>
    <w:p w:rsidR="00832F59" w:rsidRPr="00F8064E" w:rsidRDefault="00832F59" w:rsidP="00832F59">
      <w:pPr>
        <w:rPr>
          <w:rFonts w:ascii="仿宋_GB2312" w:eastAsia="仿宋_GB2312"/>
          <w:sz w:val="24"/>
          <w:szCs w:val="24"/>
        </w:rPr>
      </w:pPr>
    </w:p>
    <w:p w:rsidR="00832F59" w:rsidRPr="00F8064E" w:rsidRDefault="00832F59" w:rsidP="00832F59">
      <w:pPr>
        <w:rPr>
          <w:rFonts w:ascii="仿宋_GB2312" w:eastAsia="仿宋_GB2312"/>
          <w:sz w:val="24"/>
          <w:szCs w:val="24"/>
        </w:rPr>
      </w:pPr>
    </w:p>
    <w:p w:rsidR="00832F59" w:rsidRPr="00F8064E" w:rsidRDefault="00832F59" w:rsidP="00832F59">
      <w:pPr>
        <w:rPr>
          <w:rFonts w:ascii="仿宋_GB2312" w:eastAsia="仿宋_GB2312"/>
          <w:sz w:val="24"/>
          <w:szCs w:val="24"/>
        </w:rPr>
      </w:pPr>
    </w:p>
    <w:p w:rsidR="00832F59" w:rsidRPr="00F8064E" w:rsidRDefault="00832F59" w:rsidP="00832F59">
      <w:pPr>
        <w:rPr>
          <w:rFonts w:ascii="仿宋_GB2312" w:eastAsia="仿宋_GB2312"/>
          <w:sz w:val="24"/>
          <w:szCs w:val="24"/>
        </w:rPr>
      </w:pPr>
    </w:p>
    <w:p w:rsidR="00832F59" w:rsidRPr="00F8064E" w:rsidRDefault="00832F59" w:rsidP="00832F59">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832F59" w:rsidRPr="00905680" w:rsidRDefault="00832F59" w:rsidP="00832F59">
      <w:pPr>
        <w:rPr>
          <w:rFonts w:ascii="仿宋_GB2312" w:eastAsia="仿宋_GB2312"/>
          <w:b/>
          <w:szCs w:val="21"/>
        </w:rPr>
      </w:pPr>
    </w:p>
    <w:p w:rsidR="00832F59" w:rsidRDefault="00832F59" w:rsidP="00832F59">
      <w:pPr>
        <w:jc w:val="center"/>
        <w:rPr>
          <w:rFonts w:ascii="仿宋_GB2312" w:eastAsia="仿宋_GB2312"/>
          <w:b/>
          <w:sz w:val="28"/>
          <w:szCs w:val="28"/>
        </w:rPr>
      </w:pPr>
    </w:p>
    <w:p w:rsidR="00832F59" w:rsidRDefault="00832F59" w:rsidP="00832F59">
      <w:pPr>
        <w:jc w:val="center"/>
        <w:rPr>
          <w:rFonts w:ascii="仿宋_GB2312" w:eastAsia="仿宋_GB2312"/>
          <w:b/>
          <w:sz w:val="28"/>
          <w:szCs w:val="28"/>
        </w:rPr>
      </w:pPr>
    </w:p>
    <w:p w:rsidR="00832F59" w:rsidRDefault="00832F59" w:rsidP="00832F59">
      <w:pPr>
        <w:rPr>
          <w:rFonts w:ascii="仿宋_GB2312" w:eastAsia="仿宋_GB2312"/>
          <w:b/>
          <w:sz w:val="24"/>
        </w:rPr>
      </w:pPr>
    </w:p>
    <w:p w:rsidR="00832F59" w:rsidRDefault="00832F59" w:rsidP="00832F59">
      <w:pPr>
        <w:rPr>
          <w:rFonts w:ascii="仿宋_GB2312" w:eastAsia="仿宋_GB2312"/>
          <w:b/>
          <w:sz w:val="24"/>
        </w:rPr>
      </w:pPr>
    </w:p>
    <w:p w:rsidR="00832F59" w:rsidRDefault="00832F59" w:rsidP="00832F59">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832F59" w:rsidRDefault="00832F59" w:rsidP="00832F59">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6753646" wp14:editId="79AFE2C2">
                <wp:simplePos x="0" y="0"/>
                <wp:positionH relativeFrom="column">
                  <wp:posOffset>1117600</wp:posOffset>
                </wp:positionH>
                <wp:positionV relativeFrom="paragraph">
                  <wp:posOffset>22860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32F59" w:rsidRPr="00CD0FCC" w:rsidRDefault="00832F59" w:rsidP="00832F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32F59" w:rsidRPr="00B650A9" w:rsidRDefault="00832F59" w:rsidP="00832F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Ap5a+I&#10;TQIAAG4EAAAOAAAAAAAAAAAAAAAAAC4CAABkcnMvZTJvRG9jLnhtbFBLAQItABQABgAIAAAAIQCJ&#10;tzZm2gAAAAgBAAAPAAAAAAAAAAAAAAAAAKcEAABkcnMvZG93bnJldi54bWxQSwUGAAAAAAQABADz&#10;AAAArgUAAAAA&#10;">
                <v:textbox>
                  <w:txbxContent>
                    <w:p w:rsidR="00832F59" w:rsidRPr="00CD0FCC" w:rsidRDefault="00832F59" w:rsidP="00832F59">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832F59" w:rsidRPr="00B650A9" w:rsidRDefault="00832F59" w:rsidP="00832F59">
                      <w:pPr>
                        <w:rPr>
                          <w:rFonts w:ascii="华文中宋" w:eastAsia="华文中宋" w:hAnsi="华文中宋"/>
                          <w:b/>
                          <w:sz w:val="28"/>
                          <w:szCs w:val="28"/>
                        </w:rPr>
                      </w:pPr>
                    </w:p>
                  </w:txbxContent>
                </v:textbox>
              </v:roundrect>
            </w:pict>
          </mc:Fallback>
        </mc:AlternateContent>
      </w:r>
    </w:p>
    <w:p w:rsidR="00832F59" w:rsidRDefault="00832F59" w:rsidP="00832F59">
      <w:pPr>
        <w:rPr>
          <w:rFonts w:ascii="仿宋_GB2312" w:eastAsia="仿宋_GB2312"/>
          <w:szCs w:val="21"/>
        </w:rPr>
      </w:pPr>
    </w:p>
    <w:p w:rsidR="00832F59" w:rsidRPr="00F8064E" w:rsidRDefault="00832F59" w:rsidP="00832F59">
      <w:pPr>
        <w:rPr>
          <w:rFonts w:ascii="仿宋_GB2312" w:eastAsia="仿宋_GB2312"/>
          <w:sz w:val="24"/>
          <w:szCs w:val="24"/>
        </w:rPr>
      </w:pPr>
      <w:r w:rsidRPr="00F8064E">
        <w:rPr>
          <w:rFonts w:ascii="仿宋_GB2312" w:eastAsia="仿宋_GB2312" w:hint="eastAsia"/>
          <w:sz w:val="24"/>
          <w:szCs w:val="24"/>
        </w:rPr>
        <w:t xml:space="preserve">尊敬的客户：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832F59" w:rsidRPr="00F8064E" w:rsidRDefault="00832F59" w:rsidP="00832F59">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832F59" w:rsidRPr="00F8064E" w:rsidRDefault="00832F59" w:rsidP="00832F59">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（七）如影响</w:t>
      </w:r>
      <w:proofErr w:type="gramStart"/>
      <w:r w:rsidRPr="00F8064E">
        <w:rPr>
          <w:rFonts w:ascii="仿宋_GB2312" w:eastAsia="仿宋_GB2312" w:hint="eastAsia"/>
          <w:sz w:val="24"/>
          <w:szCs w:val="24"/>
        </w:rPr>
        <w:t>您风险</w:t>
      </w:r>
      <w:proofErr w:type="gramEnd"/>
      <w:r w:rsidRPr="00F8064E">
        <w:rPr>
          <w:rFonts w:ascii="仿宋_GB2312" w:eastAsia="仿宋_GB2312" w:hint="eastAsia"/>
          <w:sz w:val="24"/>
          <w:szCs w:val="24"/>
        </w:rPr>
        <w:t>承受能力的因素发生变化，请及时完成风险承受能力评估或再评估。</w:t>
      </w:r>
    </w:p>
    <w:p w:rsidR="00832F59" w:rsidRPr="00F8064E" w:rsidRDefault="00832F59" w:rsidP="00832F59">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F8064E">
        <w:rPr>
          <w:rFonts w:ascii="仿宋_GB2312" w:eastAsia="仿宋_GB2312" w:hint="eastAsia"/>
          <w:sz w:val="24"/>
          <w:szCs w:val="24"/>
        </w:rPr>
        <w:t>而被止损</w:t>
      </w:r>
      <w:proofErr w:type="gramEnd"/>
      <w:r w:rsidRPr="00F8064E">
        <w:rPr>
          <w:rFonts w:ascii="仿宋_GB2312" w:eastAsia="仿宋_GB2312" w:hint="eastAsia"/>
          <w:sz w:val="24"/>
          <w:szCs w:val="24"/>
        </w:rPr>
        <w:t>，该理财产品的本金面临部分或者全部损失。</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832F59" w:rsidRPr="00F8064E" w:rsidRDefault="00832F59" w:rsidP="00832F59">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832F59" w:rsidRPr="00F8064E" w:rsidRDefault="00832F59" w:rsidP="00832F59">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832F59" w:rsidRDefault="00832F59" w:rsidP="00832F59">
      <w:pPr>
        <w:rPr>
          <w:rFonts w:ascii="仿宋_GB2312" w:eastAsia="仿宋_GB2312"/>
          <w:b/>
          <w:sz w:val="24"/>
          <w:szCs w:val="24"/>
        </w:rPr>
      </w:pPr>
    </w:p>
    <w:p w:rsidR="00832F59" w:rsidRPr="00F8064E" w:rsidRDefault="00832F59" w:rsidP="00832F59">
      <w:pPr>
        <w:rPr>
          <w:rFonts w:ascii="仿宋_GB2312" w:eastAsia="仿宋_GB2312"/>
          <w:b/>
          <w:sz w:val="24"/>
          <w:szCs w:val="24"/>
        </w:rPr>
      </w:pPr>
    </w:p>
    <w:p w:rsidR="00832F59" w:rsidRPr="00F8064E" w:rsidRDefault="00832F59" w:rsidP="00832F59">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832F59" w:rsidRPr="00F8064E" w:rsidTr="00B025CC">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1963</w:t>
            </w:r>
            <w:r w:rsidRPr="00F8064E">
              <w:rPr>
                <w:rFonts w:ascii="仿宋_GB2312" w:eastAsia="仿宋_GB2312" w:hint="eastAsia"/>
                <w:sz w:val="24"/>
                <w:szCs w:val="24"/>
              </w:rPr>
              <w:t>期净值型人民币理财产品；</w:t>
            </w:r>
          </w:p>
        </w:tc>
      </w:tr>
      <w:tr w:rsidR="00832F59" w:rsidRPr="00F8064E" w:rsidTr="00B025CC">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1963</w:t>
            </w:r>
          </w:p>
        </w:tc>
      </w:tr>
      <w:tr w:rsidR="00832F59" w:rsidRPr="00F8064E" w:rsidTr="00B025C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32F59" w:rsidRPr="00F8064E" w:rsidTr="00B025CC">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ind w:firstLineChars="400" w:firstLine="960"/>
              <w:rPr>
                <w:rFonts w:ascii="仿宋_GB2312" w:eastAsia="仿宋_GB2312"/>
                <w:sz w:val="24"/>
                <w:szCs w:val="24"/>
              </w:rPr>
            </w:pPr>
            <w:r>
              <w:rPr>
                <w:rFonts w:ascii="仿宋_GB2312" w:eastAsia="仿宋_GB2312" w:hint="eastAsia"/>
                <w:sz w:val="24"/>
                <w:szCs w:val="24"/>
              </w:rPr>
              <w:t>180天</w:t>
            </w:r>
          </w:p>
          <w:p w:rsidR="00832F59" w:rsidRPr="00F8064E" w:rsidRDefault="00832F59" w:rsidP="00B025CC">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832F59" w:rsidRPr="00F8064E" w:rsidRDefault="00832F59" w:rsidP="00832F59">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832F59" w:rsidRPr="00F8064E" w:rsidTr="00B025CC">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832F59" w:rsidRPr="00F8064E" w:rsidRDefault="00832F59" w:rsidP="00B025CC">
            <w:pPr>
              <w:ind w:firstLineChars="200" w:firstLine="480"/>
              <w:rPr>
                <w:rFonts w:ascii="仿宋_GB2312" w:eastAsia="仿宋_GB2312"/>
                <w:sz w:val="24"/>
                <w:szCs w:val="24"/>
              </w:rPr>
            </w:pPr>
          </w:p>
          <w:p w:rsidR="00832F59" w:rsidRPr="00F8064E" w:rsidRDefault="00832F59" w:rsidP="00B025CC">
            <w:pPr>
              <w:ind w:firstLineChars="200" w:firstLine="480"/>
              <w:rPr>
                <w:rFonts w:ascii="仿宋_GB2312" w:eastAsia="仿宋_GB2312"/>
                <w:sz w:val="24"/>
                <w:szCs w:val="24"/>
              </w:rPr>
            </w:pPr>
          </w:p>
          <w:p w:rsidR="00832F59" w:rsidRPr="00F8064E" w:rsidRDefault="00832F59" w:rsidP="00B025CC">
            <w:pPr>
              <w:rPr>
                <w:rFonts w:ascii="仿宋_GB2312" w:eastAsia="仿宋_GB2312"/>
                <w:sz w:val="24"/>
                <w:szCs w:val="24"/>
              </w:rPr>
            </w:pPr>
          </w:p>
          <w:p w:rsidR="00832F59" w:rsidRPr="00F8064E" w:rsidRDefault="00832F59" w:rsidP="00B025CC">
            <w:pPr>
              <w:rPr>
                <w:rFonts w:ascii="仿宋_GB2312" w:eastAsia="仿宋_GB2312"/>
                <w:sz w:val="24"/>
                <w:szCs w:val="24"/>
              </w:rPr>
            </w:pPr>
          </w:p>
          <w:p w:rsidR="00832F59" w:rsidRPr="00F8064E" w:rsidRDefault="00832F59" w:rsidP="00B025CC">
            <w:pPr>
              <w:rPr>
                <w:rFonts w:ascii="仿宋_GB2312" w:eastAsia="仿宋_GB2312"/>
                <w:sz w:val="24"/>
                <w:szCs w:val="24"/>
              </w:rPr>
            </w:pPr>
          </w:p>
          <w:p w:rsidR="00832F59" w:rsidRPr="00F8064E" w:rsidRDefault="00832F59" w:rsidP="00B025CC">
            <w:pPr>
              <w:rPr>
                <w:rFonts w:ascii="仿宋_GB2312" w:eastAsia="仿宋_GB2312"/>
                <w:sz w:val="24"/>
                <w:szCs w:val="24"/>
              </w:rPr>
            </w:pPr>
          </w:p>
          <w:p w:rsidR="00832F59" w:rsidRPr="00F8064E" w:rsidRDefault="00832F59" w:rsidP="00B025CC">
            <w:pPr>
              <w:rPr>
                <w:rFonts w:ascii="仿宋_GB2312" w:eastAsia="仿宋_GB2312"/>
                <w:sz w:val="24"/>
                <w:szCs w:val="24"/>
              </w:rPr>
            </w:pPr>
            <w:r w:rsidRPr="00F8064E">
              <w:rPr>
                <w:rFonts w:ascii="仿宋_GB2312" w:eastAsia="仿宋_GB2312" w:hint="eastAsia"/>
                <w:sz w:val="24"/>
                <w:szCs w:val="24"/>
              </w:rPr>
              <w:t>内部</w:t>
            </w:r>
          </w:p>
          <w:p w:rsidR="00832F59" w:rsidRPr="00F8064E" w:rsidRDefault="00832F59" w:rsidP="00B025CC">
            <w:pPr>
              <w:rPr>
                <w:rFonts w:ascii="仿宋_GB2312" w:eastAsia="仿宋_GB2312"/>
                <w:sz w:val="24"/>
                <w:szCs w:val="24"/>
              </w:rPr>
            </w:pPr>
            <w:r w:rsidRPr="00F8064E">
              <w:rPr>
                <w:rFonts w:ascii="仿宋_GB2312" w:eastAsia="仿宋_GB2312" w:hint="eastAsia"/>
                <w:sz w:val="24"/>
                <w:szCs w:val="24"/>
              </w:rPr>
              <w:t>风险</w:t>
            </w:r>
          </w:p>
          <w:p w:rsidR="00832F59" w:rsidRPr="00F8064E" w:rsidRDefault="00832F59" w:rsidP="00B025CC">
            <w:pPr>
              <w:rPr>
                <w:rFonts w:ascii="仿宋_GB2312" w:eastAsia="仿宋_GB2312"/>
                <w:sz w:val="24"/>
                <w:szCs w:val="24"/>
              </w:rPr>
            </w:pPr>
            <w:r w:rsidRPr="00F8064E">
              <w:rPr>
                <w:rFonts w:ascii="仿宋_GB2312" w:eastAsia="仿宋_GB2312" w:hint="eastAsia"/>
                <w:sz w:val="24"/>
                <w:szCs w:val="24"/>
              </w:rPr>
              <w:t>评级</w:t>
            </w:r>
          </w:p>
          <w:p w:rsidR="00832F59" w:rsidRPr="00F8064E" w:rsidRDefault="00832F59" w:rsidP="00B025CC">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评级为天津农商银行自行评定，仅供参考，天津农商银行并不对风险评级结果的准确性做出任何形式的保证，该评级不具备对收益</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任何保证或承诺的法律效力</w:t>
            </w:r>
            <w:r w:rsidRPr="00F8064E">
              <w:rPr>
                <w:rFonts w:ascii="仿宋_GB2312" w:eastAsia="仿宋_GB2312" w:hint="eastAsia"/>
                <w:sz w:val="24"/>
                <w:szCs w:val="24"/>
              </w:rPr>
              <w:t>）</w:t>
            </w:r>
          </w:p>
        </w:tc>
      </w:tr>
      <w:tr w:rsidR="00832F59" w:rsidRPr="00F8064E" w:rsidTr="00B025CC">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适合投资者</w:t>
            </w:r>
          </w:p>
        </w:tc>
      </w:tr>
      <w:tr w:rsidR="00832F59" w:rsidRPr="00F8064E" w:rsidTr="00B025C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832F59" w:rsidRPr="00F8064E" w:rsidTr="00B025C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32F59" w:rsidRPr="00F8064E" w:rsidTr="00B025CC">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832F59" w:rsidRPr="00F8064E" w:rsidTr="00B025CC">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832F59" w:rsidRPr="00F8064E" w:rsidTr="00B025CC">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832F59" w:rsidRPr="00F8064E" w:rsidRDefault="00832F59" w:rsidP="00B025CC">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832F59" w:rsidRPr="00F8064E" w:rsidRDefault="00832F59" w:rsidP="00832F5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本理财产品的产品协议书前，应当仔细阅读</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揭示书、理财客户权益须知及理财产品说明书的全部内容，同时向天津农商银行了解了本理财产品的其他相关信息，并自己独立</w:t>
      </w:r>
      <w:proofErr w:type="gramStart"/>
      <w:r w:rsidRPr="00F8064E">
        <w:rPr>
          <w:rFonts w:ascii="仿宋_GB2312" w:eastAsia="仿宋_GB2312" w:hint="eastAsia"/>
          <w:b/>
          <w:sz w:val="24"/>
          <w:szCs w:val="24"/>
        </w:rPr>
        <w:t>作出</w:t>
      </w:r>
      <w:proofErr w:type="gramEnd"/>
      <w:r w:rsidRPr="00F8064E">
        <w:rPr>
          <w:rFonts w:ascii="仿宋_GB2312" w:eastAsia="仿宋_GB2312" w:hint="eastAsia"/>
          <w:b/>
          <w:sz w:val="24"/>
          <w:szCs w:val="24"/>
        </w:rPr>
        <w:t>是否认购本理财产品的决定。</w:t>
      </w:r>
    </w:p>
    <w:p w:rsidR="00832F59" w:rsidRPr="00F8064E" w:rsidRDefault="00832F59" w:rsidP="00832F59">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sidRPr="00F8064E">
        <w:rPr>
          <w:rFonts w:ascii="仿宋_GB2312" w:eastAsia="仿宋_GB2312" w:hint="eastAsia"/>
          <w:b/>
          <w:sz w:val="24"/>
          <w:szCs w:val="24"/>
        </w:rPr>
        <w:t>您签署</w:t>
      </w:r>
      <w:proofErr w:type="gramEnd"/>
      <w:r w:rsidRPr="00F8064E">
        <w:rPr>
          <w:rFonts w:ascii="仿宋_GB2312" w:eastAsia="仿宋_GB2312" w:hint="eastAsia"/>
          <w:b/>
          <w:sz w:val="24"/>
          <w:szCs w:val="24"/>
        </w:rPr>
        <w:t>本揭示书、天津农村商业银行股份有限公司人民币理财产品协议书，并将资金委托给天津农商银行运作是您真实的意思表示。</w:t>
      </w:r>
      <w:proofErr w:type="gramStart"/>
      <w:r w:rsidRPr="00F8064E">
        <w:rPr>
          <w:rFonts w:ascii="仿宋_GB2312" w:eastAsia="仿宋_GB2312" w:hint="eastAsia"/>
          <w:b/>
          <w:sz w:val="24"/>
          <w:szCs w:val="24"/>
        </w:rPr>
        <w:t>本风险</w:t>
      </w:r>
      <w:proofErr w:type="gramEnd"/>
      <w:r w:rsidRPr="00F8064E">
        <w:rPr>
          <w:rFonts w:ascii="仿宋_GB2312" w:eastAsia="仿宋_GB2312" w:hint="eastAsia"/>
          <w:b/>
          <w:sz w:val="24"/>
          <w:szCs w:val="24"/>
        </w:rPr>
        <w:t>揭示书、理财客户权益须知及相应天津农村商业银行股份有限公司人民币理财产品协议书、理财产品说明书将共同构成贵我双方理财合同的有效组成部分。</w:t>
      </w:r>
    </w:p>
    <w:p w:rsidR="00832F59" w:rsidRDefault="00832F59" w:rsidP="00832F59">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w:t>
      </w:r>
      <w:proofErr w:type="gramStart"/>
      <w:r w:rsidRPr="00F8064E">
        <w:rPr>
          <w:rFonts w:ascii="仿宋_GB2312" w:eastAsia="仿宋_GB2312" w:hint="eastAsia"/>
          <w:b/>
          <w:sz w:val="24"/>
          <w:szCs w:val="24"/>
        </w:rPr>
        <w:t>您风险</w:t>
      </w:r>
      <w:proofErr w:type="gramEnd"/>
      <w:r w:rsidRPr="00F8064E">
        <w:rPr>
          <w:rFonts w:ascii="仿宋_GB2312" w:eastAsia="仿宋_GB2312" w:hint="eastAsia"/>
          <w:b/>
          <w:sz w:val="24"/>
          <w:szCs w:val="24"/>
        </w:rPr>
        <w:t>承受能力的因素或在天津农商银行登记的个人信息（包括但不限于证件信息、住址、手机号码、电子邮箱等）发生变化，请及时重新进行风险承受能力评估或个人信息维护。</w:t>
      </w:r>
    </w:p>
    <w:p w:rsidR="00832F59" w:rsidRPr="00924C89" w:rsidRDefault="00832F59" w:rsidP="00832F59">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832F59" w:rsidRDefault="00832F59" w:rsidP="00832F59">
      <w:pPr>
        <w:ind w:firstLineChars="200" w:firstLine="482"/>
        <w:jc w:val="center"/>
        <w:rPr>
          <w:rFonts w:ascii="仿宋_GB2312" w:eastAsia="仿宋_GB2312"/>
          <w:b/>
          <w:sz w:val="24"/>
          <w:szCs w:val="24"/>
          <w:u w:val="single"/>
        </w:rPr>
      </w:pPr>
    </w:p>
    <w:p w:rsidR="00832F59" w:rsidRPr="000C0698" w:rsidRDefault="00832F59" w:rsidP="00832F59">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832F59" w:rsidRPr="000C0698" w:rsidRDefault="00832F59" w:rsidP="00832F59">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832F59" w:rsidRPr="000C0698" w:rsidRDefault="00832F59" w:rsidP="00832F59">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832F59" w:rsidRPr="000C0698" w:rsidRDefault="00832F59" w:rsidP="00832F59">
      <w:pPr>
        <w:ind w:firstLineChars="150" w:firstLine="420"/>
        <w:rPr>
          <w:rFonts w:ascii="仿宋_GB2312" w:eastAsia="仿宋_GB2312"/>
          <w:sz w:val="28"/>
          <w:szCs w:val="28"/>
        </w:rPr>
      </w:pPr>
    </w:p>
    <w:p w:rsidR="00832F59" w:rsidRPr="000C0698" w:rsidRDefault="00832F59" w:rsidP="00832F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2F59" w:rsidRPr="000C0698" w:rsidRDefault="00832F59" w:rsidP="00832F59">
      <w:pPr>
        <w:rPr>
          <w:rFonts w:ascii="仿宋_GB2312" w:eastAsia="仿宋_GB2312"/>
          <w:sz w:val="28"/>
          <w:szCs w:val="28"/>
          <w:u w:val="single"/>
        </w:rPr>
      </w:pPr>
    </w:p>
    <w:p w:rsidR="00832F59" w:rsidRPr="000C0698" w:rsidRDefault="00832F59" w:rsidP="00832F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2F59" w:rsidRPr="000C0698" w:rsidRDefault="00832F59" w:rsidP="00832F59">
      <w:pPr>
        <w:rPr>
          <w:rFonts w:ascii="仿宋_GB2312" w:eastAsia="仿宋_GB2312"/>
          <w:sz w:val="28"/>
          <w:szCs w:val="28"/>
          <w:u w:val="single"/>
        </w:rPr>
      </w:pPr>
    </w:p>
    <w:p w:rsidR="00832F59" w:rsidRPr="000C0698" w:rsidRDefault="00832F59" w:rsidP="00832F59">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832F59" w:rsidRPr="000C0698" w:rsidRDefault="00832F59" w:rsidP="00832F59">
      <w:pPr>
        <w:ind w:firstLineChars="200" w:firstLine="560"/>
        <w:rPr>
          <w:rFonts w:ascii="仿宋_GB2312" w:eastAsia="仿宋_GB2312"/>
          <w:sz w:val="28"/>
          <w:szCs w:val="28"/>
          <w:u w:val="single"/>
        </w:rPr>
      </w:pPr>
    </w:p>
    <w:p w:rsidR="00832F59" w:rsidRPr="000C0698" w:rsidRDefault="00832F59" w:rsidP="00832F59">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832F59" w:rsidRDefault="00832F59" w:rsidP="00832F59">
      <w:pPr>
        <w:ind w:right="1080" w:firstLineChars="2650" w:firstLine="6360"/>
        <w:rPr>
          <w:rFonts w:ascii="仿宋_GB2312" w:eastAsia="仿宋_GB2312"/>
          <w:sz w:val="24"/>
          <w:szCs w:val="24"/>
        </w:rPr>
      </w:pPr>
    </w:p>
    <w:p w:rsidR="00832F59" w:rsidRPr="000C0698" w:rsidRDefault="00832F59" w:rsidP="00832F59">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832F59" w:rsidRPr="000C0698" w:rsidRDefault="00832F59" w:rsidP="00832F59">
      <w:pPr>
        <w:ind w:right="120"/>
        <w:jc w:val="center"/>
        <w:rPr>
          <w:rFonts w:ascii="仿宋_GB2312" w:eastAsia="仿宋_GB2312"/>
          <w:b/>
          <w:sz w:val="28"/>
          <w:szCs w:val="28"/>
        </w:rPr>
      </w:pPr>
    </w:p>
    <w:p w:rsidR="00832F59" w:rsidRPr="006A3DA4" w:rsidRDefault="00832F59" w:rsidP="00832F59">
      <w:pPr>
        <w:ind w:right="120"/>
        <w:jc w:val="center"/>
        <w:rPr>
          <w:rFonts w:ascii="仿宋_GB2312" w:eastAsia="仿宋_GB2312"/>
          <w:b/>
          <w:sz w:val="28"/>
          <w:szCs w:val="28"/>
        </w:rPr>
      </w:pPr>
    </w:p>
    <w:p w:rsidR="00832F59" w:rsidRPr="000C0698" w:rsidRDefault="00832F59" w:rsidP="00832F59">
      <w:pPr>
        <w:tabs>
          <w:tab w:val="left" w:pos="851"/>
        </w:tabs>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净值型人民币</w:t>
      </w:r>
      <w:r w:rsidRPr="001C698B">
        <w:rPr>
          <w:rFonts w:ascii="仿宋_GB2312" w:eastAsia="仿宋_GB2312" w:hint="eastAsia"/>
          <w:b/>
          <w:sz w:val="28"/>
          <w:szCs w:val="28"/>
        </w:rPr>
        <w:t>理财产品说明书</w:t>
      </w:r>
    </w:p>
    <w:p w:rsidR="00832F59" w:rsidRPr="008F1319" w:rsidRDefault="00832F59" w:rsidP="00832F59">
      <w:pPr>
        <w:tabs>
          <w:tab w:val="left" w:pos="851"/>
        </w:tabs>
        <w:ind w:right="120"/>
        <w:rPr>
          <w:rFonts w:ascii="仿宋_GB2312" w:eastAsia="仿宋_GB2312"/>
          <w:bCs/>
          <w:sz w:val="24"/>
          <w:szCs w:val="24"/>
        </w:rPr>
      </w:pP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5FB5540" wp14:editId="66023949">
                <wp:simplePos x="0" y="0"/>
                <wp:positionH relativeFrom="column">
                  <wp:posOffset>-177800</wp:posOffset>
                </wp:positionH>
                <wp:positionV relativeFrom="paragraph">
                  <wp:posOffset>59690</wp:posOffset>
                </wp:positionV>
                <wp:extent cx="5676900" cy="3841750"/>
                <wp:effectExtent l="0" t="0" r="19050" b="25400"/>
                <wp:wrapSquare wrapText="bothSides"/>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32F59" w:rsidRPr="00420C15" w:rsidRDefault="00832F59" w:rsidP="00832F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7" o:spid="_x0000_s1027" style="position:absolute;left:0;text-align:left;margin-left:-14pt;margin-top:4.7pt;width:447pt;height: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LgjGqA2AgAATgQAAA4AAAAAAAAAAAAA&#10;AAAALgIAAGRycy9lMm9Eb2MueG1sUEsBAi0AFAAGAAgAAAAhAI+7Z57eAAAACQEAAA8AAAAAAAAA&#10;AAAAAAAAkAQAAGRycy9kb3ducmV2LnhtbFBLBQYAAAAABAAEAPMAAACbBQAAAAA=&#10;">
                <v:textbox>
                  <w:txbxContent>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832F59" w:rsidRPr="0054707A" w:rsidRDefault="00832F59" w:rsidP="00832F59">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832F59" w:rsidRPr="00420C15" w:rsidRDefault="00832F59" w:rsidP="00832F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832F59" w:rsidRPr="00F8064E" w:rsidRDefault="00832F59" w:rsidP="00832F59">
      <w:pPr>
        <w:tabs>
          <w:tab w:val="left" w:pos="851"/>
        </w:tabs>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832F59" w:rsidRPr="00F8064E" w:rsidTr="00B025CC">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firstLineChars="200" w:firstLine="480"/>
              <w:rPr>
                <w:rFonts w:ascii="仿宋_GB2312" w:eastAsia="仿宋_GB2312"/>
                <w:sz w:val="24"/>
                <w:szCs w:val="24"/>
              </w:rPr>
            </w:pPr>
            <w:r w:rsidRPr="00F8064E">
              <w:rPr>
                <w:rFonts w:ascii="仿宋_GB2312" w:eastAsia="仿宋_GB2312" w:hint="eastAsia"/>
                <w:sz w:val="24"/>
                <w:szCs w:val="24"/>
              </w:rPr>
              <w:t>吉祥-元亨第</w:t>
            </w:r>
            <w:r>
              <w:rPr>
                <w:rFonts w:ascii="仿宋_GB2312" w:eastAsia="仿宋_GB2312" w:hint="eastAsia"/>
                <w:sz w:val="24"/>
                <w:szCs w:val="24"/>
              </w:rPr>
              <w:t>1963</w:t>
            </w:r>
            <w:r w:rsidRPr="00F8064E">
              <w:rPr>
                <w:rFonts w:ascii="仿宋_GB2312" w:eastAsia="仿宋_GB2312" w:hint="eastAsia"/>
                <w:sz w:val="24"/>
                <w:szCs w:val="24"/>
              </w:rPr>
              <w:t>期净值型人民币理财产品</w:t>
            </w:r>
          </w:p>
        </w:tc>
      </w:tr>
      <w:tr w:rsidR="00832F59" w:rsidRPr="00F8064E" w:rsidTr="00B025CC">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代码：</w:t>
            </w:r>
            <w:r>
              <w:rPr>
                <w:rFonts w:ascii="仿宋_GB2312" w:eastAsia="仿宋_GB2312" w:hint="eastAsia"/>
                <w:sz w:val="24"/>
                <w:szCs w:val="24"/>
              </w:rPr>
              <w:t>JX-YH1963</w:t>
            </w:r>
          </w:p>
        </w:tc>
      </w:tr>
      <w:tr w:rsidR="00832F59" w:rsidRPr="00F8064E" w:rsidTr="00B025CC">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2F59" w:rsidRPr="00F8064E" w:rsidRDefault="00832F59" w:rsidP="00B025CC">
            <w:pPr>
              <w:widowControl/>
              <w:tabs>
                <w:tab w:val="left" w:pos="851"/>
              </w:tabs>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Default="00832F59" w:rsidP="00B025C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Pr>
                <w:rFonts w:ascii="仿宋_GB2312" w:eastAsia="仿宋_GB2312" w:hint="eastAsia"/>
                <w:sz w:val="24"/>
                <w:szCs w:val="24"/>
              </w:rPr>
              <w:t>C1104419000222</w:t>
            </w:r>
          </w:p>
          <w:p w:rsidR="00832F59" w:rsidRPr="00F8064E" w:rsidRDefault="00832F59" w:rsidP="00B025CC">
            <w:pPr>
              <w:tabs>
                <w:tab w:val="left" w:pos="851"/>
              </w:tabs>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832F59" w:rsidRPr="00F8064E" w:rsidTr="00B025CC">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2F59" w:rsidRPr="00F8064E" w:rsidDel="002D3498" w:rsidRDefault="00832F59" w:rsidP="00B025C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832F59" w:rsidRPr="00F8064E" w:rsidTr="00B025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832F59" w:rsidRPr="00F8064E" w:rsidTr="00B025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832F59" w:rsidRPr="00F8064E" w:rsidTr="00B025CC">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r>
              <w:rPr>
                <w:rFonts w:ascii="仿宋_GB2312" w:eastAsia="仿宋_GB2312" w:hint="eastAsia"/>
                <w:sz w:val="24"/>
                <w:szCs w:val="24"/>
              </w:rPr>
              <w:t>、个人网银、吉祥生活APP</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firstLineChars="400" w:firstLine="960"/>
              <w:rPr>
                <w:rFonts w:ascii="仿宋_GB2312" w:eastAsia="仿宋_GB2312"/>
                <w:sz w:val="24"/>
                <w:szCs w:val="24"/>
              </w:rPr>
            </w:pPr>
            <w:r>
              <w:rPr>
                <w:rFonts w:ascii="仿宋_GB2312" w:eastAsia="仿宋_GB2312" w:hint="eastAsia"/>
                <w:sz w:val="24"/>
                <w:szCs w:val="24"/>
              </w:rPr>
              <w:t>180天</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w:t>
            </w:r>
            <w:proofErr w:type="gramStart"/>
            <w:r w:rsidRPr="00F8064E">
              <w:rPr>
                <w:rFonts w:ascii="仿宋_GB2312" w:eastAsia="仿宋_GB2312" w:hint="eastAsia"/>
                <w:sz w:val="24"/>
                <w:szCs w:val="24"/>
              </w:rPr>
              <w:t>至产品</w:t>
            </w:r>
            <w:proofErr w:type="gramEnd"/>
            <w:r w:rsidRPr="00F8064E">
              <w:rPr>
                <w:rFonts w:ascii="仿宋_GB2312" w:eastAsia="仿宋_GB2312" w:hint="eastAsia"/>
                <w:sz w:val="24"/>
                <w:szCs w:val="24"/>
              </w:rPr>
              <w:t>到期日（不含）或提前终止日（不含）期间的天数。</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832F59" w:rsidRPr="00F8064E" w:rsidTr="00B025CC">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832F59" w:rsidRPr="00F8064E" w:rsidTr="00B025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400" w:firstLine="960"/>
              <w:rPr>
                <w:rFonts w:ascii="仿宋_GB2312" w:eastAsia="仿宋_GB2312"/>
                <w:sz w:val="24"/>
                <w:szCs w:val="24"/>
              </w:rPr>
            </w:pPr>
            <w:r>
              <w:rPr>
                <w:rFonts w:ascii="仿宋_GB2312" w:eastAsia="仿宋_GB2312" w:hint="eastAsia"/>
                <w:sz w:val="24"/>
                <w:szCs w:val="24"/>
              </w:rPr>
              <w:t>3亿元</w:t>
            </w:r>
          </w:p>
        </w:tc>
      </w:tr>
      <w:tr w:rsidR="00832F59" w:rsidRPr="00F8064E" w:rsidTr="00B025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08</w:t>
            </w:r>
            <w:r w:rsidRPr="00F8064E">
              <w:rPr>
                <w:rFonts w:ascii="仿宋_GB2312" w:eastAsia="仿宋_GB2312" w:hint="eastAsia"/>
                <w:sz w:val="24"/>
                <w:szCs w:val="24"/>
              </w:rPr>
              <w:t>日</w:t>
            </w: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14</w:t>
            </w:r>
            <w:r w:rsidRPr="00F8064E">
              <w:rPr>
                <w:rFonts w:ascii="仿宋_GB2312" w:eastAsia="仿宋_GB2312" w:hint="eastAsia"/>
                <w:sz w:val="24"/>
                <w:szCs w:val="24"/>
              </w:rPr>
              <w:t>日</w:t>
            </w:r>
          </w:p>
        </w:tc>
      </w:tr>
      <w:tr w:rsidR="00832F59" w:rsidRPr="00F8064E" w:rsidTr="00B025CC">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832F59" w:rsidRPr="00F8064E" w:rsidRDefault="00832F59" w:rsidP="00B025C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832F59" w:rsidRPr="00F8064E" w:rsidRDefault="00832F59" w:rsidP="00B025CC">
            <w:pPr>
              <w:tabs>
                <w:tab w:val="left" w:pos="851"/>
              </w:tabs>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2F59" w:rsidRPr="00F8064E" w:rsidRDefault="00832F59" w:rsidP="00B025C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08</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2F59" w:rsidRPr="00F8064E" w:rsidRDefault="00832F59" w:rsidP="00B025CC">
            <w:pPr>
              <w:tabs>
                <w:tab w:val="left" w:pos="851"/>
              </w:tabs>
              <w:ind w:right="120" w:firstLineChars="350" w:firstLine="840"/>
              <w:rPr>
                <w:rFonts w:ascii="仿宋_GB2312" w:eastAsia="仿宋_GB2312"/>
                <w:sz w:val="24"/>
                <w:szCs w:val="24"/>
              </w:rPr>
            </w:pPr>
            <w:r>
              <w:rPr>
                <w:rFonts w:ascii="仿宋_GB2312" w:eastAsia="仿宋_GB2312" w:hint="eastAsia"/>
                <w:sz w:val="24"/>
                <w:szCs w:val="24"/>
              </w:rPr>
              <w:t>2020</w:t>
            </w:r>
            <w:r w:rsidRPr="00F8064E">
              <w:rPr>
                <w:rFonts w:ascii="仿宋_GB2312" w:eastAsia="仿宋_GB2312" w:hint="eastAsia"/>
                <w:sz w:val="24"/>
                <w:szCs w:val="24"/>
              </w:rPr>
              <w:t>年</w:t>
            </w:r>
            <w:r>
              <w:rPr>
                <w:rFonts w:ascii="仿宋_GB2312" w:eastAsia="仿宋_GB2312" w:hint="eastAsia"/>
                <w:sz w:val="24"/>
                <w:szCs w:val="24"/>
              </w:rPr>
              <w:t>02</w:t>
            </w:r>
            <w:r w:rsidRPr="00F8064E">
              <w:rPr>
                <w:rFonts w:ascii="仿宋_GB2312" w:eastAsia="仿宋_GB2312" w:hint="eastAsia"/>
                <w:sz w:val="24"/>
                <w:szCs w:val="24"/>
              </w:rPr>
              <w:t>月</w:t>
            </w:r>
            <w:r>
              <w:rPr>
                <w:rFonts w:ascii="仿宋_GB2312" w:eastAsia="仿宋_GB2312" w:hint="eastAsia"/>
                <w:sz w:val="24"/>
                <w:szCs w:val="24"/>
              </w:rPr>
              <w:t>11</w:t>
            </w:r>
            <w:r w:rsidRPr="00F8064E">
              <w:rPr>
                <w:rFonts w:ascii="仿宋_GB2312" w:eastAsia="仿宋_GB2312" w:hint="eastAsia"/>
                <w:sz w:val="24"/>
                <w:szCs w:val="24"/>
              </w:rPr>
              <w:t>日</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0.01</w:t>
            </w:r>
            <w:r w:rsidRPr="00F8064E">
              <w:rPr>
                <w:rFonts w:ascii="仿宋_GB2312" w:eastAsia="仿宋_GB2312" w:hint="eastAsia"/>
                <w:sz w:val="24"/>
                <w:szCs w:val="24"/>
              </w:rPr>
              <w:t xml:space="preserve">%，后续如有调整以天津农商银行公告为准 </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暂</w:t>
            </w:r>
            <w:proofErr w:type="gramStart"/>
            <w:r w:rsidRPr="00F8064E">
              <w:rPr>
                <w:rFonts w:ascii="仿宋_GB2312" w:eastAsia="仿宋_GB2312" w:hint="eastAsia"/>
                <w:sz w:val="24"/>
                <w:szCs w:val="24"/>
              </w:rPr>
              <w:t>免销售</w:t>
            </w:r>
            <w:proofErr w:type="gramEnd"/>
            <w:r w:rsidRPr="00F8064E">
              <w:rPr>
                <w:rFonts w:ascii="仿宋_GB2312" w:eastAsia="仿宋_GB2312" w:hint="eastAsia"/>
                <w:sz w:val="24"/>
                <w:szCs w:val="24"/>
              </w:rPr>
              <w:t>手续费，后续如有调整以天津农商银行公告为准</w:t>
            </w:r>
            <w:r>
              <w:rPr>
                <w:rFonts w:ascii="仿宋_GB2312" w:eastAsia="仿宋_GB2312" w:hint="eastAsia"/>
                <w:sz w:val="24"/>
                <w:szCs w:val="24"/>
              </w:rPr>
              <w:t>。</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4F6002" w:rsidRDefault="00832F59" w:rsidP="00B025CC">
            <w:pPr>
              <w:tabs>
                <w:tab w:val="left" w:pos="851"/>
              </w:tabs>
              <w:ind w:right="120" w:firstLineChars="50" w:firstLine="120"/>
              <w:jc w:val="center"/>
              <w:rPr>
                <w:rFonts w:ascii="仿宋_GB2312" w:eastAsia="仿宋_GB2312"/>
                <w:sz w:val="24"/>
                <w:szCs w:val="24"/>
              </w:rPr>
            </w:pPr>
            <w:r w:rsidRPr="004F6002">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4F6002" w:rsidRDefault="00832F59" w:rsidP="00B025CC">
            <w:pPr>
              <w:tabs>
                <w:tab w:val="left" w:pos="851"/>
              </w:tabs>
              <w:ind w:right="120" w:firstLineChars="300" w:firstLine="720"/>
              <w:rPr>
                <w:rFonts w:ascii="仿宋_GB2312" w:eastAsia="仿宋_GB2312"/>
                <w:sz w:val="24"/>
                <w:szCs w:val="24"/>
              </w:rPr>
            </w:pPr>
            <w:r w:rsidRPr="004F6002">
              <w:rPr>
                <w:rFonts w:ascii="仿宋_GB2312" w:eastAsia="仿宋_GB2312" w:hint="eastAsia"/>
                <w:sz w:val="24"/>
                <w:szCs w:val="24"/>
              </w:rPr>
              <w:t>0.01%，后续如有调整以天津农商银行公告为准</w:t>
            </w:r>
          </w:p>
        </w:tc>
      </w:tr>
      <w:tr w:rsidR="00832F59" w:rsidRPr="00F8064E" w:rsidTr="00B025C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832F59" w:rsidRPr="00F8064E" w:rsidRDefault="00832F59" w:rsidP="00B025CC">
            <w:pPr>
              <w:tabs>
                <w:tab w:val="left" w:pos="851"/>
              </w:tabs>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4.25</w:t>
            </w:r>
            <w:r w:rsidRPr="00F8064E">
              <w:rPr>
                <w:rFonts w:ascii="仿宋_GB2312" w:eastAsia="仿宋_GB2312" w:hint="eastAsia"/>
                <w:sz w:val="24"/>
                <w:szCs w:val="24"/>
              </w:rPr>
              <w:t>%（年化，扣除销售手续费、银行固定管理费</w:t>
            </w:r>
            <w:r w:rsidRPr="004F6002">
              <w:rPr>
                <w:rFonts w:ascii="仿宋_GB2312" w:eastAsia="仿宋_GB2312" w:hint="eastAsia"/>
                <w:sz w:val="24"/>
                <w:szCs w:val="24"/>
              </w:rPr>
              <w:t>、估值服务费、托</w:t>
            </w:r>
            <w:r w:rsidRPr="00F8064E">
              <w:rPr>
                <w:rFonts w:ascii="仿宋_GB2312" w:eastAsia="仿宋_GB2312" w:hint="eastAsia"/>
                <w:sz w:val="24"/>
                <w:szCs w:val="24"/>
              </w:rPr>
              <w:t>管费等）。</w:t>
            </w:r>
          </w:p>
          <w:p w:rsidR="00832F59" w:rsidRPr="00F8064E" w:rsidRDefault="00832F59" w:rsidP="00B025CC">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832F59" w:rsidRPr="00F8064E" w:rsidTr="00B025CC">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2F59" w:rsidRPr="00F8064E" w:rsidRDefault="00832F59" w:rsidP="00B025C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w:t>
            </w:r>
          </w:p>
          <w:p w:rsidR="00832F59" w:rsidRPr="00F8064E" w:rsidRDefault="00832F59" w:rsidP="00B025C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w:t>
            </w:r>
            <w:proofErr w:type="gramStart"/>
            <w:r w:rsidRPr="00F8064E">
              <w:rPr>
                <w:rFonts w:ascii="仿宋_GB2312" w:eastAsia="仿宋_GB2312" w:hint="eastAsia"/>
                <w:sz w:val="24"/>
                <w:szCs w:val="24"/>
              </w:rPr>
              <w:t>折合年化收益率</w:t>
            </w:r>
            <w:proofErr w:type="gramEnd"/>
            <w:r w:rsidRPr="00F8064E">
              <w:rPr>
                <w:rFonts w:ascii="仿宋_GB2312" w:eastAsia="仿宋_GB2312" w:hint="eastAsia"/>
                <w:sz w:val="24"/>
                <w:szCs w:val="24"/>
              </w:rPr>
              <w:t>超过业绩比较基准，天津农商银行有权收取浮动管理费。</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p w:rsidR="00832F59" w:rsidRPr="00F8064E" w:rsidRDefault="00832F59" w:rsidP="00B025CC">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2336" behindDoc="0" locked="0" layoutInCell="1" allowOverlap="1" wp14:anchorId="36202E96" wp14:editId="0BA8107B">
                  <wp:simplePos x="0" y="0"/>
                  <wp:positionH relativeFrom="column">
                    <wp:posOffset>346075</wp:posOffset>
                  </wp:positionH>
                  <wp:positionV relativeFrom="paragraph">
                    <wp:posOffset>25400</wp:posOffset>
                  </wp:positionV>
                  <wp:extent cx="2406650" cy="745490"/>
                  <wp:effectExtent l="0" t="0" r="0" b="0"/>
                  <wp:wrapTopAndBottom/>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40665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w:t>
            </w:r>
            <w:proofErr w:type="gramStart"/>
            <w:r w:rsidRPr="00F8064E">
              <w:rPr>
                <w:rFonts w:ascii="仿宋_GB2312" w:eastAsia="仿宋_GB2312" w:hint="eastAsia"/>
                <w:sz w:val="24"/>
                <w:szCs w:val="24"/>
              </w:rPr>
              <w:t>一</w:t>
            </w:r>
            <w:proofErr w:type="gramEnd"/>
            <w:r w:rsidRPr="00F8064E">
              <w:rPr>
                <w:rFonts w:ascii="仿宋_GB2312" w:eastAsia="仿宋_GB2312" w:hint="eastAsia"/>
                <w:sz w:val="24"/>
                <w:szCs w:val="24"/>
              </w:rPr>
              <w:t>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832F59" w:rsidRPr="00F8064E" w:rsidTr="00B025CC">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及其他税费后的折合到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收益率低于业绩比较基准，天津农商银行不收取浮动投资管理费。 </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后的折合到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 xml:space="preserve">收益率高于业绩比较基准，则天津农商银行收取浮动投资管理费。 </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收益率不超过</w:t>
            </w:r>
            <w:r>
              <w:rPr>
                <w:rFonts w:ascii="仿宋_GB2312" w:eastAsia="仿宋_GB2312" w:hint="eastAsia"/>
                <w:sz w:val="24"/>
                <w:szCs w:val="24"/>
              </w:rPr>
              <w:t>5.00</w:t>
            </w:r>
            <w:r w:rsidRPr="00F8064E">
              <w:rPr>
                <w:rFonts w:ascii="仿宋_GB2312" w:eastAsia="仿宋_GB2312" w:hint="eastAsia"/>
                <w:sz w:val="24"/>
                <w:szCs w:val="24"/>
              </w:rPr>
              <w:t>%，超过业绩比较基准的部分，20%归投资者所有，80%作为天津农商银行的浮动管理费；若到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收益率高于</w:t>
            </w:r>
            <w:r>
              <w:rPr>
                <w:rFonts w:ascii="仿宋_GB2312" w:eastAsia="仿宋_GB2312" w:hint="eastAsia"/>
                <w:sz w:val="24"/>
                <w:szCs w:val="24"/>
              </w:rPr>
              <w:t>5.00</w:t>
            </w:r>
            <w:r w:rsidRPr="00F8064E">
              <w:rPr>
                <w:rFonts w:ascii="仿宋_GB2312" w:eastAsia="仿宋_GB2312" w:hint="eastAsia"/>
                <w:sz w:val="24"/>
                <w:szCs w:val="24"/>
              </w:rPr>
              <w:t>%，</w:t>
            </w:r>
            <w:proofErr w:type="gramStart"/>
            <w:r w:rsidRPr="00F8064E">
              <w:rPr>
                <w:rFonts w:ascii="仿宋_GB2312" w:eastAsia="仿宋_GB2312" w:hint="eastAsia"/>
                <w:sz w:val="24"/>
                <w:szCs w:val="24"/>
              </w:rPr>
              <w:t>则业绩</w:t>
            </w:r>
            <w:proofErr w:type="gramEnd"/>
            <w:r w:rsidRPr="00F8064E">
              <w:rPr>
                <w:rFonts w:ascii="仿宋_GB2312" w:eastAsia="仿宋_GB2312" w:hint="eastAsia"/>
                <w:sz w:val="24"/>
                <w:szCs w:val="24"/>
              </w:rPr>
              <w:t>比较基准到</w:t>
            </w:r>
            <w:r>
              <w:rPr>
                <w:rFonts w:ascii="仿宋_GB2312" w:eastAsia="仿宋_GB2312" w:hint="eastAsia"/>
                <w:sz w:val="24"/>
                <w:szCs w:val="24"/>
              </w:rPr>
              <w:t>5.00</w:t>
            </w:r>
            <w:r w:rsidRPr="00F8064E">
              <w:rPr>
                <w:rFonts w:ascii="仿宋_GB2312" w:eastAsia="仿宋_GB2312" w:hint="eastAsia"/>
                <w:sz w:val="24"/>
                <w:szCs w:val="24"/>
              </w:rPr>
              <w:t>%之间的收益部分，20%归投资者所有，80%作为天津农商银行的浮动管理费，高于</w:t>
            </w:r>
            <w:r>
              <w:rPr>
                <w:rFonts w:ascii="仿宋_GB2312" w:eastAsia="仿宋_GB2312" w:hint="eastAsia"/>
                <w:sz w:val="24"/>
                <w:szCs w:val="24"/>
              </w:rPr>
              <w:t>5.00</w:t>
            </w:r>
            <w:r w:rsidRPr="00F8064E">
              <w:rPr>
                <w:rFonts w:ascii="仿宋_GB2312" w:eastAsia="仿宋_GB2312" w:hint="eastAsia"/>
                <w:sz w:val="24"/>
                <w:szCs w:val="24"/>
              </w:rPr>
              <w:t>%的部分全部作为银行浮动管理费，即：</w:t>
            </w:r>
          </w:p>
          <w:tbl>
            <w:tblPr>
              <w:tblStyle w:val="a5"/>
              <w:tblW w:w="0" w:type="auto"/>
              <w:tblLook w:val="04A0" w:firstRow="1" w:lastRow="0" w:firstColumn="1" w:lastColumn="0" w:noHBand="0" w:noVBand="1"/>
            </w:tblPr>
            <w:tblGrid>
              <w:gridCol w:w="2069"/>
              <w:gridCol w:w="3986"/>
            </w:tblGrid>
            <w:tr w:rsidR="00832F59" w:rsidRPr="00F8064E" w:rsidTr="00B025CC">
              <w:tc>
                <w:tcPr>
                  <w:tcW w:w="2248" w:type="dxa"/>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浮动管理费计提前的到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收益率(R)</w:t>
                  </w:r>
                </w:p>
              </w:tc>
              <w:tc>
                <w:tcPr>
                  <w:tcW w:w="4117" w:type="dxa"/>
                  <w:vAlign w:val="center"/>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浮动管理费率(I)</w:t>
                  </w:r>
                </w:p>
              </w:tc>
            </w:tr>
            <w:tr w:rsidR="00832F59" w:rsidRPr="00F8064E" w:rsidTr="00B025CC">
              <w:tc>
                <w:tcPr>
                  <w:tcW w:w="2248" w:type="dxa"/>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&lt;</w:t>
                  </w:r>
                  <w:r w:rsidRPr="00F8064E">
                    <w:rPr>
                      <w:rFonts w:ascii="仿宋_GB2312" w:eastAsia="仿宋_GB2312" w:hint="eastAsia"/>
                      <w:sz w:val="24"/>
                      <w:szCs w:val="24"/>
                    </w:rPr>
                    <w:t>R≤</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I=(R-r)*80%</w:t>
                  </w:r>
                </w:p>
              </w:tc>
            </w:tr>
            <w:tr w:rsidR="00832F59" w:rsidRPr="00F8064E" w:rsidTr="00B025CC">
              <w:tc>
                <w:tcPr>
                  <w:tcW w:w="2248" w:type="dxa"/>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R</w:t>
                  </w:r>
                  <w:r w:rsidRPr="00F8064E">
                    <w:rPr>
                      <w:rFonts w:ascii="仿宋_GB2312" w:eastAsia="仿宋_GB2312" w:hAnsi="仿宋_GB2312" w:hint="eastAsia"/>
                      <w:sz w:val="24"/>
                      <w:szCs w:val="24"/>
                    </w:rPr>
                    <w:t>&gt;</w:t>
                  </w:r>
                  <w:r>
                    <w:rPr>
                      <w:rFonts w:ascii="仿宋_GB2312" w:eastAsia="仿宋_GB2312" w:hint="eastAsia"/>
                      <w:sz w:val="24"/>
                      <w:szCs w:val="24"/>
                    </w:rPr>
                    <w:t>5.00</w:t>
                  </w:r>
                  <w:r w:rsidRPr="00F8064E">
                    <w:rPr>
                      <w:rFonts w:ascii="仿宋_GB2312" w:eastAsia="仿宋_GB2312" w:hint="eastAsia"/>
                      <w:sz w:val="24"/>
                      <w:szCs w:val="24"/>
                    </w:rPr>
                    <w:t>%</w:t>
                  </w:r>
                </w:p>
              </w:tc>
              <w:tc>
                <w:tcPr>
                  <w:tcW w:w="4117" w:type="dxa"/>
                </w:tcPr>
                <w:p w:rsidR="00832F59" w:rsidRPr="00F8064E" w:rsidRDefault="00832F59" w:rsidP="00B025CC">
                  <w:pPr>
                    <w:tabs>
                      <w:tab w:val="left" w:pos="851"/>
                    </w:tabs>
                    <w:ind w:right="120"/>
                    <w:rPr>
                      <w:rFonts w:ascii="仿宋_GB2312" w:eastAsia="仿宋_GB2312"/>
                      <w:sz w:val="24"/>
                      <w:szCs w:val="24"/>
                    </w:rPr>
                  </w:pPr>
                  <w:r w:rsidRPr="00F8064E">
                    <w:rPr>
                      <w:rFonts w:ascii="仿宋_GB2312" w:eastAsia="仿宋_GB2312" w:hint="eastAsia"/>
                      <w:sz w:val="24"/>
                      <w:szCs w:val="24"/>
                    </w:rPr>
                    <w:t>I</w:t>
                  </w:r>
                  <w:proofErr w:type="gramStart"/>
                  <w:r w:rsidRPr="00F8064E">
                    <w:rPr>
                      <w:rFonts w:ascii="仿宋_GB2312" w:eastAsia="仿宋_GB2312" w:hint="eastAsia"/>
                      <w:sz w:val="24"/>
                      <w:szCs w:val="24"/>
                    </w:rPr>
                    <w:t>=(</w:t>
                  </w:r>
                  <w:proofErr w:type="gramEnd"/>
                  <w:r>
                    <w:rPr>
                      <w:rFonts w:ascii="仿宋_GB2312" w:eastAsia="仿宋_GB2312" w:hint="eastAsia"/>
                      <w:sz w:val="24"/>
                      <w:szCs w:val="24"/>
                    </w:rPr>
                    <w:t>5.00</w:t>
                  </w:r>
                  <w:r w:rsidRPr="00F8064E">
                    <w:rPr>
                      <w:rFonts w:ascii="仿宋_GB2312" w:eastAsia="仿宋_GB2312" w:hint="eastAsia"/>
                      <w:sz w:val="24"/>
                      <w:szCs w:val="24"/>
                    </w:rPr>
                    <w:t>%-r)*80%+(R-</w:t>
                  </w:r>
                  <w:r>
                    <w:rPr>
                      <w:rFonts w:ascii="仿宋_GB2312" w:eastAsia="仿宋_GB2312" w:hint="eastAsia"/>
                      <w:sz w:val="24"/>
                      <w:szCs w:val="24"/>
                    </w:rPr>
                    <w:t>5.00</w:t>
                  </w:r>
                  <w:r w:rsidRPr="00F8064E">
                    <w:rPr>
                      <w:rFonts w:ascii="仿宋_GB2312" w:eastAsia="仿宋_GB2312" w:hint="eastAsia"/>
                      <w:sz w:val="24"/>
                      <w:szCs w:val="24"/>
                    </w:rPr>
                    <w:t>%)</w:t>
                  </w:r>
                </w:p>
              </w:tc>
            </w:tr>
          </w:tbl>
          <w:p w:rsidR="00832F59"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w:t>
            </w:r>
            <w:proofErr w:type="gramStart"/>
            <w:r w:rsidRPr="00F8064E">
              <w:rPr>
                <w:rFonts w:ascii="仿宋_GB2312" w:eastAsia="仿宋_GB2312" w:hint="eastAsia"/>
                <w:sz w:val="24"/>
                <w:szCs w:val="24"/>
              </w:rPr>
              <w:t>期年化</w:t>
            </w:r>
            <w:proofErr w:type="gramEnd"/>
            <w:r w:rsidRPr="00F8064E">
              <w:rPr>
                <w:rFonts w:ascii="仿宋_GB2312" w:eastAsia="仿宋_GB2312" w:hint="eastAsia"/>
                <w:sz w:val="24"/>
                <w:szCs w:val="24"/>
              </w:rPr>
              <w:t>收益率，I为天津农商银行收取的浮动管理费。</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w:t>
            </w:r>
            <w:proofErr w:type="gramStart"/>
            <w:r w:rsidRPr="00F8064E">
              <w:rPr>
                <w:rFonts w:ascii="仿宋_GB2312" w:eastAsia="仿宋_GB2312" w:hint="eastAsia"/>
                <w:sz w:val="24"/>
                <w:szCs w:val="24"/>
              </w:rPr>
              <w:t>倍</w:t>
            </w:r>
            <w:proofErr w:type="gramEnd"/>
            <w:r w:rsidRPr="00F8064E">
              <w:rPr>
                <w:rFonts w:ascii="仿宋_GB2312" w:eastAsia="仿宋_GB2312" w:hint="eastAsia"/>
                <w:sz w:val="24"/>
                <w:szCs w:val="24"/>
              </w:rPr>
              <w:t>递增</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sidRPr="004F6002">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32F59" w:rsidRPr="004F6002" w:rsidRDefault="00832F59" w:rsidP="00B025C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估值日及估值方法</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832F59" w:rsidRPr="004F6002" w:rsidRDefault="00832F59" w:rsidP="00B025C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本理财产品在存续期内，将于每周五计算单位份额净值，并于下一个工作日内通过天津农商银行官方网站进行净值披露。</w:t>
            </w:r>
          </w:p>
          <w:p w:rsidR="00832F59" w:rsidRPr="004F6002" w:rsidRDefault="00832F59" w:rsidP="00B025CC">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本理财产品采用市值法估值。</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w:t>
            </w:r>
            <w:r>
              <w:rPr>
                <w:rFonts w:ascii="仿宋_GB2312" w:eastAsia="仿宋_GB2312" w:hint="eastAsia"/>
                <w:b/>
                <w:sz w:val="24"/>
                <w:szCs w:val="24"/>
              </w:rPr>
              <w:lastRenderedPageBreak/>
              <w:t>产品</w:t>
            </w:r>
            <w:r w:rsidRPr="00F8064E">
              <w:rPr>
                <w:rFonts w:ascii="仿宋_GB2312" w:eastAsia="仿宋_GB2312" w:hint="eastAsia"/>
                <w:b/>
                <w:sz w:val="24"/>
                <w:szCs w:val="24"/>
              </w:rPr>
              <w:t>本金及收益将以资产组合提前终止时实际出让或处分情况计算：</w:t>
            </w:r>
          </w:p>
          <w:p w:rsidR="00832F59" w:rsidRPr="00F8064E" w:rsidRDefault="00832F59" w:rsidP="00B025C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832F59" w:rsidRPr="00F8064E" w:rsidRDefault="00832F59" w:rsidP="00B025CC">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2.如</w:t>
            </w:r>
            <w:proofErr w:type="gramStart"/>
            <w:r w:rsidRPr="00F8064E">
              <w:rPr>
                <w:rFonts w:ascii="仿宋_GB2312" w:eastAsia="仿宋_GB2312" w:hint="eastAsia"/>
                <w:b/>
                <w:sz w:val="24"/>
                <w:szCs w:val="24"/>
              </w:rPr>
              <w:t>遇市场</w:t>
            </w:r>
            <w:proofErr w:type="gramEnd"/>
            <w:r w:rsidRPr="00F8064E">
              <w:rPr>
                <w:rFonts w:ascii="仿宋_GB2312" w:eastAsia="仿宋_GB2312" w:hint="eastAsia"/>
                <w:b/>
                <w:sz w:val="24"/>
                <w:szCs w:val="24"/>
              </w:rPr>
              <w:t>出现巨大不利波动，或企业信用风险恶化，或出现金融资产项下融资人提前还款等情况，经由天津农商银行合理判断，投资收益严重不能满足理财收益。</w:t>
            </w:r>
          </w:p>
          <w:p w:rsidR="00832F59" w:rsidRPr="00F8064E" w:rsidRDefault="00832F59" w:rsidP="00B025CC">
            <w:pPr>
              <w:tabs>
                <w:tab w:val="left" w:pos="851"/>
              </w:tabs>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本理财产品将于产品到期日（或提前终止日）后的3 </w:t>
            </w:r>
            <w:proofErr w:type="gramStart"/>
            <w:r w:rsidRPr="00F8064E">
              <w:rPr>
                <w:rFonts w:ascii="仿宋_GB2312" w:eastAsia="仿宋_GB2312" w:hint="eastAsia"/>
                <w:sz w:val="24"/>
                <w:szCs w:val="24"/>
              </w:rPr>
              <w:t>个</w:t>
            </w:r>
            <w:proofErr w:type="gramEnd"/>
            <w:r w:rsidRPr="00F8064E">
              <w:rPr>
                <w:rFonts w:ascii="仿宋_GB2312" w:eastAsia="仿宋_GB2312" w:hint="eastAsia"/>
                <w:sz w:val="24"/>
                <w:szCs w:val="24"/>
              </w:rPr>
              <w:t>工作日内，将到期赎回资金一次性划入投资者指定账户。</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832F59" w:rsidRPr="00F8064E" w:rsidTr="00B025CC">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832F59" w:rsidRPr="00F8064E" w:rsidTr="00B025CC">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832F59" w:rsidRPr="00F8064E" w:rsidTr="00B025CC">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832F59" w:rsidRPr="00F8064E" w:rsidRDefault="00832F59" w:rsidP="00B025CC">
            <w:pPr>
              <w:tabs>
                <w:tab w:val="left" w:pos="851"/>
              </w:tabs>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832F59" w:rsidRPr="00F8064E" w:rsidRDefault="00832F59" w:rsidP="00832F59">
      <w:pPr>
        <w:tabs>
          <w:tab w:val="left" w:pos="851"/>
        </w:tabs>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Style w:val="a5"/>
        <w:tblW w:w="0" w:type="auto"/>
        <w:tblLook w:val="04A0" w:firstRow="1" w:lastRow="0" w:firstColumn="1" w:lastColumn="0" w:noHBand="0" w:noVBand="1"/>
      </w:tblPr>
      <w:tblGrid>
        <w:gridCol w:w="2130"/>
        <w:gridCol w:w="4499"/>
        <w:gridCol w:w="1843"/>
      </w:tblGrid>
      <w:tr w:rsidR="00832F59" w:rsidRPr="00F8064E" w:rsidTr="00B025CC">
        <w:tc>
          <w:tcPr>
            <w:tcW w:w="2130"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资产类别</w:t>
            </w: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资产种类</w:t>
            </w:r>
          </w:p>
        </w:tc>
        <w:tc>
          <w:tcPr>
            <w:tcW w:w="1843"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投资比例</w:t>
            </w:r>
          </w:p>
        </w:tc>
      </w:tr>
      <w:tr w:rsidR="00832F59" w:rsidRPr="00F8064E" w:rsidTr="00B025CC">
        <w:tc>
          <w:tcPr>
            <w:tcW w:w="2130" w:type="dxa"/>
            <w:vMerge w:val="restart"/>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固定收益类</w:t>
            </w: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货币市场工具类</w:t>
            </w:r>
          </w:p>
        </w:tc>
        <w:tc>
          <w:tcPr>
            <w:tcW w:w="1843" w:type="dxa"/>
            <w:vMerge w:val="restart"/>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80%-100%</w:t>
            </w:r>
          </w:p>
        </w:tc>
      </w:tr>
      <w:tr w:rsidR="00832F59" w:rsidRPr="00F8064E" w:rsidTr="00B025CC">
        <w:tc>
          <w:tcPr>
            <w:tcW w:w="2130"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债券类</w:t>
            </w:r>
          </w:p>
        </w:tc>
        <w:tc>
          <w:tcPr>
            <w:tcW w:w="1843"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r>
      <w:tr w:rsidR="00832F59" w:rsidRPr="00F8064E" w:rsidTr="00B025CC">
        <w:tc>
          <w:tcPr>
            <w:tcW w:w="2130"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货币市场基金、债券基金</w:t>
            </w:r>
          </w:p>
        </w:tc>
        <w:tc>
          <w:tcPr>
            <w:tcW w:w="1843"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r>
      <w:tr w:rsidR="00832F59" w:rsidRPr="00F8064E" w:rsidTr="00B025CC">
        <w:tc>
          <w:tcPr>
            <w:tcW w:w="2130"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其他符合监管要求的债权类资产</w:t>
            </w:r>
          </w:p>
        </w:tc>
        <w:tc>
          <w:tcPr>
            <w:tcW w:w="1843"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r>
      <w:tr w:rsidR="00832F59" w:rsidRPr="00F8064E" w:rsidTr="00B025CC">
        <w:tc>
          <w:tcPr>
            <w:tcW w:w="2130" w:type="dxa"/>
            <w:vMerge w:val="restart"/>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权益类</w:t>
            </w: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上市交易的股票及股票型基金</w:t>
            </w:r>
          </w:p>
        </w:tc>
        <w:tc>
          <w:tcPr>
            <w:tcW w:w="1843" w:type="dxa"/>
            <w:vMerge w:val="restart"/>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r w:rsidR="00832F59" w:rsidRPr="00F8064E" w:rsidTr="00B025CC">
        <w:tc>
          <w:tcPr>
            <w:tcW w:w="2130"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其他符合监管要求的权益类资产</w:t>
            </w:r>
          </w:p>
        </w:tc>
        <w:tc>
          <w:tcPr>
            <w:tcW w:w="1843" w:type="dxa"/>
            <w:vMerge/>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p>
        </w:tc>
      </w:tr>
      <w:tr w:rsidR="00832F59" w:rsidRPr="00F8064E" w:rsidTr="00B025CC">
        <w:tc>
          <w:tcPr>
            <w:tcW w:w="2130"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w:t>
            </w:r>
          </w:p>
        </w:tc>
        <w:tc>
          <w:tcPr>
            <w:tcW w:w="4499"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其他符合监管要求的资产或资产组合</w:t>
            </w:r>
          </w:p>
        </w:tc>
        <w:tc>
          <w:tcPr>
            <w:tcW w:w="1843" w:type="dxa"/>
          </w:tcPr>
          <w:p w:rsidR="00832F59" w:rsidRPr="00F8064E" w:rsidRDefault="00832F59" w:rsidP="00B025CC">
            <w:pPr>
              <w:tabs>
                <w:tab w:val="left" w:pos="851"/>
              </w:tabs>
              <w:autoSpaceDE w:val="0"/>
              <w:autoSpaceDN w:val="0"/>
              <w:adjustRightInd w:val="0"/>
              <w:jc w:val="left"/>
              <w:rPr>
                <w:rFonts w:ascii="仿宋_GB2312" w:eastAsia="仿宋_GB2312"/>
                <w:bCs/>
                <w:iCs/>
                <w:sz w:val="24"/>
                <w:szCs w:val="24"/>
              </w:rPr>
            </w:pPr>
            <w:r w:rsidRPr="00F8064E">
              <w:rPr>
                <w:rFonts w:ascii="仿宋_GB2312" w:eastAsia="仿宋_GB2312" w:hint="eastAsia"/>
                <w:bCs/>
                <w:iCs/>
                <w:sz w:val="24"/>
                <w:szCs w:val="24"/>
              </w:rPr>
              <w:t>0-20%</w:t>
            </w:r>
          </w:p>
        </w:tc>
      </w:tr>
    </w:tbl>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lastRenderedPageBreak/>
        <w:t>如</w:t>
      </w:r>
      <w:proofErr w:type="gramStart"/>
      <w:r w:rsidRPr="00F8064E">
        <w:rPr>
          <w:rFonts w:ascii="仿宋_GB2312" w:eastAsia="仿宋_GB2312" w:hint="eastAsia"/>
          <w:bCs/>
          <w:iCs/>
          <w:sz w:val="24"/>
          <w:szCs w:val="24"/>
        </w:rPr>
        <w:t>遇市场</w:t>
      </w:r>
      <w:proofErr w:type="gramEnd"/>
      <w:r w:rsidRPr="00F8064E">
        <w:rPr>
          <w:rFonts w:ascii="仿宋_GB2312" w:eastAsia="仿宋_GB2312" w:hint="eastAsia"/>
          <w:bCs/>
          <w:iCs/>
          <w:sz w:val="24"/>
          <w:szCs w:val="24"/>
        </w:rPr>
        <w:t>变化或非天津农商银行主观因素导致各类投资</w:t>
      </w:r>
      <w:proofErr w:type="gramStart"/>
      <w:r w:rsidRPr="00F8064E">
        <w:rPr>
          <w:rFonts w:ascii="仿宋_GB2312" w:eastAsia="仿宋_GB2312" w:hint="eastAsia"/>
          <w:bCs/>
          <w:iCs/>
          <w:sz w:val="24"/>
          <w:szCs w:val="24"/>
        </w:rPr>
        <w:t>品投资</w:t>
      </w:r>
      <w:proofErr w:type="gramEnd"/>
      <w:r w:rsidRPr="00F8064E">
        <w:rPr>
          <w:rFonts w:ascii="仿宋_GB2312" w:eastAsia="仿宋_GB2312" w:hint="eastAsia"/>
          <w:bCs/>
          <w:iCs/>
          <w:sz w:val="24"/>
          <w:szCs w:val="24"/>
        </w:rPr>
        <w:t>比例暂时超出以上范围，为保护投资者利益，天津农商银行将在流动性受限资产可出售、可转让或者恢复交易的15个交易日内调整至上述比例范围。</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w:t>
      </w:r>
      <w:proofErr w:type="gramStart"/>
      <w:r w:rsidRPr="00F8064E">
        <w:rPr>
          <w:rFonts w:ascii="仿宋_GB2312" w:eastAsia="仿宋_GB2312" w:hint="eastAsia"/>
          <w:bCs/>
          <w:iCs/>
          <w:sz w:val="24"/>
          <w:szCs w:val="24"/>
        </w:rPr>
        <w:t>认购总</w:t>
      </w:r>
      <w:proofErr w:type="gramEnd"/>
      <w:r w:rsidRPr="00F8064E">
        <w:rPr>
          <w:rFonts w:ascii="仿宋_GB2312" w:eastAsia="仿宋_GB2312" w:hint="eastAsia"/>
          <w:bCs/>
          <w:iCs/>
          <w:sz w:val="24"/>
          <w:szCs w:val="24"/>
        </w:rPr>
        <w:t>金额+理财产品所获总收益-理财产品总费用（包括但不限于</w:t>
      </w:r>
      <w:r w:rsidRPr="004F6002">
        <w:rPr>
          <w:rFonts w:ascii="仿宋_GB2312" w:eastAsia="仿宋_GB2312" w:hint="eastAsia"/>
          <w:bCs/>
          <w:iCs/>
          <w:sz w:val="24"/>
          <w:szCs w:val="24"/>
        </w:rPr>
        <w:t>托管费、销售手续费、银行固定管理费、估值服务费</w:t>
      </w:r>
      <w:r w:rsidRPr="00F8064E">
        <w:rPr>
          <w:rFonts w:ascii="仿宋_GB2312" w:eastAsia="仿宋_GB2312" w:hint="eastAsia"/>
          <w:bCs/>
          <w:iCs/>
          <w:sz w:val="24"/>
          <w:szCs w:val="24"/>
        </w:rPr>
        <w:t>等）-理财产品累计终止、赎回和</w:t>
      </w:r>
      <w:proofErr w:type="gramStart"/>
      <w:r w:rsidRPr="00F8064E">
        <w:rPr>
          <w:rFonts w:ascii="仿宋_GB2312" w:eastAsia="仿宋_GB2312" w:hint="eastAsia"/>
          <w:bCs/>
          <w:iCs/>
          <w:sz w:val="24"/>
          <w:szCs w:val="24"/>
        </w:rPr>
        <w:t>分红总</w:t>
      </w:r>
      <w:proofErr w:type="gramEnd"/>
      <w:r w:rsidRPr="00F8064E">
        <w:rPr>
          <w:rFonts w:ascii="仿宋_GB2312" w:eastAsia="仿宋_GB2312" w:hint="eastAsia"/>
          <w:bCs/>
          <w:iCs/>
          <w:sz w:val="24"/>
          <w:szCs w:val="24"/>
        </w:rPr>
        <w:t>金额（如有）；</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noProof/>
          <w:sz w:val="24"/>
          <w:szCs w:val="24"/>
        </w:rPr>
        <w:drawing>
          <wp:anchor distT="0" distB="0" distL="114300" distR="114300" simplePos="0" relativeHeight="251661312" behindDoc="0" locked="0" layoutInCell="1" allowOverlap="1" wp14:anchorId="16A4A609" wp14:editId="45825CC5">
            <wp:simplePos x="0" y="0"/>
            <wp:positionH relativeFrom="column">
              <wp:posOffset>247650</wp:posOffset>
            </wp:positionH>
            <wp:positionV relativeFrom="paragraph">
              <wp:posOffset>287020</wp:posOffset>
            </wp:positionV>
            <wp:extent cx="2507615" cy="774700"/>
            <wp:effectExtent l="0" t="0" r="6985" b="6350"/>
            <wp:wrapTopAndBottom/>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5088" t="31838" r="43931" b="56591"/>
                    <a:stretch/>
                  </pic:blipFill>
                  <pic:spPr bwMode="auto">
                    <a:xfrm>
                      <a:off x="0" y="0"/>
                      <a:ext cx="2507615" cy="774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w:t>
      </w:r>
      <w:proofErr w:type="gramStart"/>
      <w:r w:rsidRPr="00F8064E">
        <w:rPr>
          <w:rFonts w:ascii="仿宋_GB2312" w:eastAsia="仿宋_GB2312" w:hint="eastAsia"/>
          <w:bCs/>
          <w:iCs/>
          <w:sz w:val="24"/>
          <w:szCs w:val="24"/>
        </w:rPr>
        <w:t>期年化</w:t>
      </w:r>
      <w:proofErr w:type="gramEnd"/>
      <w:r w:rsidRPr="00F8064E">
        <w:rPr>
          <w:rFonts w:ascii="仿宋_GB2312" w:eastAsia="仿宋_GB2312" w:hint="eastAsia"/>
          <w:bCs/>
          <w:iCs/>
          <w:sz w:val="24"/>
          <w:szCs w:val="24"/>
        </w:rPr>
        <w:t>收益率R：</w:t>
      </w:r>
    </w:p>
    <w:p w:rsidR="00832F59" w:rsidRPr="00F8064E"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w:t>
      </w:r>
      <w:proofErr w:type="gramStart"/>
      <w:r w:rsidRPr="00F8064E">
        <w:rPr>
          <w:rFonts w:ascii="仿宋_GB2312" w:eastAsia="仿宋_GB2312" w:hint="eastAsia"/>
          <w:bCs/>
          <w:iCs/>
          <w:sz w:val="24"/>
          <w:szCs w:val="24"/>
        </w:rPr>
        <w:t>一</w:t>
      </w:r>
      <w:proofErr w:type="gramEnd"/>
      <w:r w:rsidRPr="00F8064E">
        <w:rPr>
          <w:rFonts w:ascii="仿宋_GB2312" w:eastAsia="仿宋_GB2312" w:hint="eastAsia"/>
          <w:bCs/>
          <w:iCs/>
          <w:sz w:val="24"/>
          <w:szCs w:val="24"/>
        </w:rPr>
        <w:t>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832F59" w:rsidRPr="00F8064E" w:rsidRDefault="00832F59" w:rsidP="00832F59">
      <w:pPr>
        <w:tabs>
          <w:tab w:val="left" w:pos="426"/>
          <w:tab w:val="left" w:pos="851"/>
        </w:tabs>
        <w:ind w:right="120"/>
        <w:rPr>
          <w:rFonts w:ascii="仿宋_GB2312" w:eastAsia="仿宋_GB2312"/>
          <w:sz w:val="24"/>
          <w:szCs w:val="24"/>
        </w:rPr>
      </w:pPr>
      <w:r w:rsidRPr="00F8064E">
        <w:rPr>
          <w:rFonts w:ascii="仿宋_GB2312" w:eastAsia="仿宋_GB2312" w:hint="eastAsia"/>
          <w:sz w:val="24"/>
          <w:szCs w:val="24"/>
        </w:rPr>
        <w:tab/>
        <w:t>（二）收益测算</w:t>
      </w:r>
    </w:p>
    <w:p w:rsidR="00832F59" w:rsidRPr="00F8064E" w:rsidRDefault="00832F59" w:rsidP="00832F59">
      <w:pPr>
        <w:tabs>
          <w:tab w:val="left" w:pos="851"/>
        </w:tabs>
        <w:ind w:right="120" w:firstLineChars="200" w:firstLine="482"/>
        <w:rPr>
          <w:rFonts w:ascii="仿宋_GB2312" w:eastAsia="仿宋_GB2312"/>
          <w:b/>
          <w:sz w:val="24"/>
          <w:szCs w:val="24"/>
        </w:rPr>
      </w:pPr>
      <w:r w:rsidRPr="00F8064E">
        <w:rPr>
          <w:rFonts w:ascii="仿宋_GB2312" w:eastAsia="仿宋_GB2312" w:hint="eastAsia"/>
          <w:b/>
          <w:sz w:val="24"/>
          <w:szCs w:val="24"/>
        </w:rPr>
        <w:t>情景</w:t>
      </w:r>
      <w:proofErr w:type="gramStart"/>
      <w:r w:rsidRPr="00F8064E">
        <w:rPr>
          <w:rFonts w:ascii="仿宋_GB2312" w:eastAsia="仿宋_GB2312" w:hint="eastAsia"/>
          <w:b/>
          <w:sz w:val="24"/>
          <w:szCs w:val="24"/>
        </w:rPr>
        <w:t>一</w:t>
      </w:r>
      <w:proofErr w:type="gramEnd"/>
      <w:r w:rsidRPr="00F8064E">
        <w:rPr>
          <w:rFonts w:ascii="仿宋_GB2312" w:eastAsia="仿宋_GB2312" w:hint="eastAsia"/>
          <w:b/>
          <w:sz w:val="24"/>
          <w:szCs w:val="24"/>
        </w:rPr>
        <w:t>：扣除各项税费后，收益率超越业绩基准，且高于</w:t>
      </w:r>
      <w:r>
        <w:rPr>
          <w:rFonts w:ascii="仿宋_GB2312" w:eastAsia="仿宋_GB2312" w:hint="eastAsia"/>
          <w:b/>
          <w:sz w:val="24"/>
          <w:szCs w:val="24"/>
        </w:rPr>
        <w:t>5.00</w:t>
      </w:r>
      <w:r w:rsidRPr="00F8064E">
        <w:rPr>
          <w:rFonts w:ascii="仿宋_GB2312" w:eastAsia="仿宋_GB2312" w:hint="eastAsia"/>
          <w:b/>
          <w:sz w:val="24"/>
          <w:szCs w:val="24"/>
        </w:rPr>
        <w:t>%。</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F8064E">
        <w:rPr>
          <w:rFonts w:ascii="仿宋_GB2312" w:eastAsia="仿宋_GB2312" w:hint="eastAsia"/>
          <w:bCs/>
          <w:iCs/>
          <w:sz w:val="24"/>
          <w:szCs w:val="24"/>
        </w:rPr>
        <w:t>%（年化）。产品到期时，客户持有的份额依然为50,000.00份（即存续期</w:t>
      </w:r>
      <w:r w:rsidRPr="004F6002">
        <w:rPr>
          <w:rFonts w:ascii="仿宋_GB2312" w:eastAsia="仿宋_GB2312" w:hint="eastAsia"/>
          <w:bCs/>
          <w:iCs/>
          <w:sz w:val="24"/>
          <w:szCs w:val="24"/>
        </w:rPr>
        <w:t>中未发生提前终止或提前赎回），如扣除托管费、销售手续费、银行固定管理费、估值服务费后，期末净值为1.0</w:t>
      </w:r>
      <w:r>
        <w:rPr>
          <w:rFonts w:ascii="仿宋_GB2312" w:eastAsia="仿宋_GB2312" w:hint="eastAsia"/>
          <w:bCs/>
          <w:iCs/>
          <w:sz w:val="24"/>
          <w:szCs w:val="24"/>
        </w:rPr>
        <w:t>50</w:t>
      </w:r>
      <w:r w:rsidRPr="004F6002">
        <w:rPr>
          <w:rFonts w:ascii="仿宋_GB2312" w:eastAsia="仿宋_GB2312" w:hint="eastAsia"/>
          <w:bCs/>
          <w:iCs/>
          <w:sz w:val="24"/>
          <w:szCs w:val="24"/>
        </w:rPr>
        <w:t>0，则该产品从产品起息日起折合的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为(1.0</w:t>
      </w:r>
      <w:r>
        <w:rPr>
          <w:rFonts w:ascii="仿宋_GB2312" w:eastAsia="仿宋_GB2312" w:hint="eastAsia"/>
          <w:bCs/>
          <w:iCs/>
          <w:sz w:val="24"/>
          <w:szCs w:val="24"/>
        </w:rPr>
        <w:t>50</w:t>
      </w:r>
      <w:r w:rsidRPr="004F6002">
        <w:rPr>
          <w:rFonts w:ascii="仿宋_GB2312" w:eastAsia="仿宋_GB2312" w:hint="eastAsia"/>
          <w:bCs/>
          <w:iCs/>
          <w:sz w:val="24"/>
          <w:szCs w:val="24"/>
        </w:rPr>
        <w:t>0-1.00)/1.00×365/360 =</w:t>
      </w:r>
      <w:r>
        <w:rPr>
          <w:rFonts w:ascii="仿宋_GB2312" w:eastAsia="仿宋_GB2312" w:hint="eastAsia"/>
          <w:bCs/>
          <w:iCs/>
          <w:sz w:val="24"/>
          <w:szCs w:val="24"/>
        </w:rPr>
        <w:t>5.07</w:t>
      </w:r>
      <w:r w:rsidRPr="004F6002">
        <w:rPr>
          <w:rFonts w:ascii="仿宋_GB2312" w:eastAsia="仿宋_GB2312" w:hint="eastAsia"/>
          <w:bCs/>
          <w:iCs/>
          <w:sz w:val="24"/>
          <w:szCs w:val="24"/>
        </w:rPr>
        <w:t>%，即投资收益超越业绩比较基准，则天津农商银行对超过业绩比较基准部分收益收取浮动管理费，浮动管理费为：</w:t>
      </w:r>
    </w:p>
    <w:p w:rsidR="00832F59" w:rsidRPr="003E7CE3" w:rsidRDefault="00832F59" w:rsidP="00832F59">
      <w:pPr>
        <w:rPr>
          <w:rFonts w:ascii="宋体" w:hAnsi="宋体" w:cs="宋体"/>
          <w:color w:val="000000"/>
          <w:kern w:val="0"/>
          <w:sz w:val="22"/>
        </w:rPr>
      </w:pPr>
      <w:r w:rsidRPr="004F6002">
        <w:rPr>
          <w:rFonts w:ascii="仿宋_GB2312" w:eastAsia="仿宋_GB2312" w:hint="eastAsia"/>
          <w:sz w:val="24"/>
          <w:szCs w:val="24"/>
        </w:rPr>
        <w:t>50,000.00×[（</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4</w:t>
      </w:r>
      <w:r w:rsidRPr="004F6002">
        <w:rPr>
          <w:rFonts w:ascii="仿宋_GB2312" w:eastAsia="仿宋_GB2312" w:hint="eastAsia"/>
          <w:sz w:val="24"/>
          <w:szCs w:val="24"/>
        </w:rPr>
        <w:t>.</w:t>
      </w:r>
      <w:r>
        <w:rPr>
          <w:rFonts w:ascii="仿宋_GB2312" w:eastAsia="仿宋_GB2312" w:hint="eastAsia"/>
          <w:sz w:val="24"/>
          <w:szCs w:val="24"/>
        </w:rPr>
        <w:t>50</w:t>
      </w:r>
      <w:r w:rsidRPr="004F6002">
        <w:rPr>
          <w:rFonts w:ascii="仿宋_GB2312" w:eastAsia="仿宋_GB2312" w:hint="eastAsia"/>
          <w:sz w:val="24"/>
          <w:szCs w:val="24"/>
        </w:rPr>
        <w:t>%）×80%+（</w:t>
      </w:r>
      <w:r>
        <w:rPr>
          <w:rFonts w:ascii="仿宋_GB2312" w:eastAsia="仿宋_GB2312" w:hint="eastAsia"/>
          <w:sz w:val="24"/>
          <w:szCs w:val="24"/>
        </w:rPr>
        <w:t>5.07</w:t>
      </w:r>
      <w:r w:rsidRPr="004F6002">
        <w:rPr>
          <w:rFonts w:ascii="仿宋_GB2312" w:eastAsia="仿宋_GB2312" w:hint="eastAsia"/>
          <w:sz w:val="24"/>
          <w:szCs w:val="24"/>
        </w:rPr>
        <w:t>%-</w:t>
      </w:r>
      <w:r>
        <w:rPr>
          <w:rFonts w:ascii="仿宋_GB2312" w:eastAsia="仿宋_GB2312" w:hint="eastAsia"/>
          <w:sz w:val="24"/>
          <w:szCs w:val="24"/>
        </w:rPr>
        <w:t>5.00</w:t>
      </w:r>
      <w:r w:rsidRPr="004F6002">
        <w:rPr>
          <w:rFonts w:ascii="仿宋_GB2312" w:eastAsia="仿宋_GB2312" w:hint="eastAsia"/>
          <w:sz w:val="24"/>
          <w:szCs w:val="24"/>
        </w:rPr>
        <w:t>%）</w:t>
      </w:r>
      <w:r>
        <w:rPr>
          <w:rFonts w:ascii="仿宋_GB2312" w:eastAsia="仿宋_GB2312" w:hint="eastAsia"/>
          <w:sz w:val="24"/>
          <w:szCs w:val="24"/>
        </w:rPr>
        <w:t>]*360/365 =</w:t>
      </w:r>
      <w:r w:rsidRPr="00DF106C">
        <w:rPr>
          <w:rFonts w:ascii="仿宋_GB2312" w:eastAsia="仿宋_GB2312" w:hint="eastAsia"/>
          <w:sz w:val="24"/>
          <w:szCs w:val="24"/>
        </w:rPr>
        <w:t xml:space="preserve">231.78 </w:t>
      </w:r>
      <w:r w:rsidRPr="004F6002">
        <w:rPr>
          <w:rFonts w:ascii="仿宋_GB2312" w:eastAsia="仿宋_GB2312" w:hint="eastAsia"/>
          <w:sz w:val="24"/>
          <w:szCs w:val="24"/>
        </w:rPr>
        <w:t>（元）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50</w:t>
      </w:r>
      <w:r w:rsidRPr="004F6002">
        <w:rPr>
          <w:rFonts w:ascii="仿宋_GB2312" w:eastAsia="仿宋_GB2312" w:hint="eastAsia"/>
          <w:sz w:val="24"/>
          <w:szCs w:val="24"/>
        </w:rPr>
        <w:t xml:space="preserve">0-1.00）- </w:t>
      </w:r>
      <w:r w:rsidRPr="00DF106C">
        <w:rPr>
          <w:rFonts w:ascii="仿宋_GB2312" w:eastAsia="仿宋_GB2312" w:hint="eastAsia"/>
          <w:sz w:val="24"/>
          <w:szCs w:val="24"/>
        </w:rPr>
        <w:t xml:space="preserve">231.78 </w:t>
      </w:r>
      <w:r w:rsidRPr="004F6002">
        <w:rPr>
          <w:rFonts w:ascii="仿宋_GB2312" w:eastAsia="仿宋_GB2312" w:hint="eastAsia"/>
          <w:sz w:val="24"/>
          <w:szCs w:val="24"/>
        </w:rPr>
        <w:t>=</w:t>
      </w:r>
      <w:r>
        <w:rPr>
          <w:rFonts w:ascii="仿宋_GB2312" w:eastAsia="仿宋_GB2312" w:hint="eastAsia"/>
          <w:sz w:val="24"/>
          <w:szCs w:val="24"/>
        </w:rPr>
        <w:t>2,268.22</w:t>
      </w:r>
      <w:r w:rsidRPr="004F6002">
        <w:rPr>
          <w:rFonts w:ascii="仿宋_GB2312" w:eastAsia="仿宋_GB2312" w:hint="eastAsia"/>
          <w:sz w:val="24"/>
          <w:szCs w:val="24"/>
        </w:rPr>
        <w:t>（元），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2F59" w:rsidRPr="004F6002" w:rsidRDefault="00832F59" w:rsidP="00832F5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2,268.22</w:t>
      </w:r>
      <w:r w:rsidRPr="004F6002">
        <w:rPr>
          <w:rFonts w:ascii="仿宋_GB2312" w:eastAsia="仿宋_GB2312" w:hint="eastAsia"/>
          <w:sz w:val="24"/>
          <w:szCs w:val="24"/>
        </w:rPr>
        <w:t xml:space="preserve">/50,000.00×365/360 ≈ </w:t>
      </w:r>
      <w:r>
        <w:rPr>
          <w:rFonts w:ascii="仿宋_GB2312" w:eastAsia="仿宋_GB2312" w:hint="eastAsia"/>
          <w:sz w:val="24"/>
          <w:szCs w:val="24"/>
        </w:rPr>
        <w:t>4.60</w:t>
      </w:r>
      <w:r w:rsidRPr="004F6002">
        <w:rPr>
          <w:rFonts w:ascii="仿宋_GB2312" w:eastAsia="仿宋_GB2312" w:hint="eastAsia"/>
          <w:sz w:val="24"/>
          <w:szCs w:val="24"/>
        </w:rPr>
        <w:t>%。</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2,268.22</w:t>
      </w:r>
      <w:r w:rsidRPr="004F6002">
        <w:rPr>
          <w:rFonts w:ascii="仿宋_GB2312" w:eastAsia="仿宋_GB2312" w:hint="eastAsia"/>
          <w:sz w:val="24"/>
          <w:szCs w:val="24"/>
        </w:rPr>
        <w:t>）/50,000.00≈1.</w:t>
      </w:r>
      <w:r>
        <w:rPr>
          <w:rFonts w:ascii="仿宋_GB2312" w:eastAsia="仿宋_GB2312" w:hint="eastAsia"/>
          <w:sz w:val="24"/>
          <w:szCs w:val="24"/>
        </w:rPr>
        <w:t>0454</w:t>
      </w:r>
    </w:p>
    <w:p w:rsidR="00832F59" w:rsidRPr="004F6002" w:rsidRDefault="00832F59" w:rsidP="00832F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情景二：扣除各项税费后，收益率超越业绩基准，但不高于</w:t>
      </w:r>
      <w:r>
        <w:rPr>
          <w:rFonts w:ascii="仿宋_GB2312" w:eastAsia="仿宋_GB2312" w:hint="eastAsia"/>
          <w:b/>
          <w:sz w:val="24"/>
          <w:szCs w:val="24"/>
        </w:rPr>
        <w:t>5.00</w:t>
      </w:r>
      <w:r w:rsidRPr="004F6002">
        <w:rPr>
          <w:rFonts w:ascii="仿宋_GB2312" w:eastAsia="仿宋_GB2312" w:hint="eastAsia"/>
          <w:b/>
          <w:sz w:val="24"/>
          <w:szCs w:val="24"/>
        </w:rPr>
        <w:t>%。</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%（年化）。产品到期时，客户持有的份额依然为50,000.00份（即存续期中未发生提前终止或提前赎回），如扣除托管费、销售手续费、银行固定管理费、估值服务费后，期末净值为</w:t>
      </w:r>
      <w:r>
        <w:rPr>
          <w:rFonts w:ascii="仿宋_GB2312" w:eastAsia="仿宋_GB2312" w:hint="eastAsia"/>
          <w:bCs/>
          <w:iCs/>
          <w:sz w:val="24"/>
          <w:szCs w:val="24"/>
        </w:rPr>
        <w:t>1.0485</w:t>
      </w:r>
      <w:r w:rsidRPr="004F6002">
        <w:rPr>
          <w:rFonts w:ascii="仿宋_GB2312" w:eastAsia="仿宋_GB2312" w:hint="eastAsia"/>
          <w:bCs/>
          <w:iCs/>
          <w:sz w:val="24"/>
          <w:szCs w:val="24"/>
        </w:rPr>
        <w:t>，则该产品从产品起息日起折合的</w:t>
      </w:r>
      <w:proofErr w:type="gramStart"/>
      <w:r w:rsidRPr="004F6002">
        <w:rPr>
          <w:rFonts w:ascii="仿宋_GB2312" w:eastAsia="仿宋_GB2312" w:hint="eastAsia"/>
          <w:bCs/>
          <w:iCs/>
          <w:sz w:val="24"/>
          <w:szCs w:val="24"/>
        </w:rPr>
        <w:t>投资年化收益率</w:t>
      </w:r>
      <w:proofErr w:type="gramEnd"/>
      <w:r w:rsidRPr="004F6002">
        <w:rPr>
          <w:rFonts w:ascii="仿宋_GB2312" w:eastAsia="仿宋_GB2312" w:hint="eastAsia"/>
          <w:bCs/>
          <w:iCs/>
          <w:sz w:val="24"/>
          <w:szCs w:val="24"/>
        </w:rPr>
        <w:t>为</w:t>
      </w:r>
      <w:r w:rsidRPr="006D7CBE">
        <w:rPr>
          <w:rFonts w:ascii="仿宋_GB2312" w:eastAsia="仿宋_GB2312" w:hint="eastAsia"/>
          <w:bCs/>
          <w:iCs/>
          <w:sz w:val="24"/>
          <w:szCs w:val="24"/>
        </w:rPr>
        <w:t>(1.0485-1.00)</w:t>
      </w:r>
      <w:r w:rsidRPr="004F6002">
        <w:rPr>
          <w:rFonts w:ascii="仿宋_GB2312" w:eastAsia="仿宋_GB2312" w:hint="eastAsia"/>
          <w:bCs/>
          <w:iCs/>
          <w:sz w:val="24"/>
          <w:szCs w:val="24"/>
        </w:rPr>
        <w:t>/1.00×</w:t>
      </w:r>
      <w:r w:rsidRPr="004F6002">
        <w:rPr>
          <w:rFonts w:ascii="仿宋_GB2312" w:eastAsia="仿宋_GB2312" w:hint="eastAsia"/>
          <w:bCs/>
          <w:iCs/>
          <w:sz w:val="24"/>
          <w:szCs w:val="24"/>
        </w:rPr>
        <w:lastRenderedPageBreak/>
        <w:t xml:space="preserve">365/360 = </w:t>
      </w:r>
      <w:r>
        <w:rPr>
          <w:rFonts w:ascii="仿宋_GB2312" w:eastAsia="仿宋_GB2312" w:hint="eastAsia"/>
          <w:bCs/>
          <w:iCs/>
          <w:sz w:val="24"/>
          <w:szCs w:val="24"/>
        </w:rPr>
        <w:t>4.92</w:t>
      </w:r>
      <w:r w:rsidRPr="004F6002">
        <w:rPr>
          <w:rFonts w:ascii="仿宋_GB2312" w:eastAsia="仿宋_GB2312" w:hint="eastAsia"/>
          <w:bCs/>
          <w:iCs/>
          <w:sz w:val="24"/>
          <w:szCs w:val="24"/>
        </w:rPr>
        <w:t>%，投资收益超越业绩比较基准，则天津农商银行对超过业绩比较基准部分收益收取浮动管理费，浮动管理费为：</w:t>
      </w:r>
    </w:p>
    <w:p w:rsidR="00832F59" w:rsidRPr="004F6002" w:rsidRDefault="00832F59" w:rsidP="00832F59">
      <w:pPr>
        <w:tabs>
          <w:tab w:val="left" w:pos="851"/>
        </w:tabs>
        <w:ind w:right="120"/>
        <w:rPr>
          <w:rFonts w:ascii="仿宋_GB2312" w:eastAsia="仿宋_GB2312"/>
          <w:sz w:val="24"/>
          <w:szCs w:val="24"/>
        </w:rPr>
      </w:pPr>
      <w:r w:rsidRPr="004F6002">
        <w:rPr>
          <w:rFonts w:ascii="仿宋_GB2312" w:eastAsia="仿宋_GB2312" w:hint="eastAsia"/>
          <w:sz w:val="24"/>
          <w:szCs w:val="24"/>
        </w:rPr>
        <w:t>50,000.00×[（</w:t>
      </w:r>
      <w:r>
        <w:rPr>
          <w:rFonts w:ascii="仿宋_GB2312" w:eastAsia="仿宋_GB2312" w:hint="eastAsia"/>
          <w:sz w:val="24"/>
          <w:szCs w:val="24"/>
        </w:rPr>
        <w:t>4.92</w:t>
      </w:r>
      <w:r w:rsidRPr="004F6002">
        <w:rPr>
          <w:rFonts w:ascii="仿宋_GB2312" w:eastAsia="仿宋_GB2312" w:hint="eastAsia"/>
          <w:sz w:val="24"/>
          <w:szCs w:val="24"/>
        </w:rPr>
        <w:t>%-</w:t>
      </w:r>
      <w:r>
        <w:rPr>
          <w:rFonts w:ascii="仿宋_GB2312" w:eastAsia="仿宋_GB2312" w:hint="eastAsia"/>
          <w:sz w:val="24"/>
          <w:szCs w:val="24"/>
        </w:rPr>
        <w:t>4.50</w:t>
      </w:r>
      <w:r w:rsidRPr="004F6002">
        <w:rPr>
          <w:rFonts w:ascii="仿宋_GB2312" w:eastAsia="仿宋_GB2312" w:hint="eastAsia"/>
          <w:sz w:val="24"/>
          <w:szCs w:val="24"/>
        </w:rPr>
        <w:t>%）×80%]*360/365 =</w:t>
      </w:r>
      <w:r>
        <w:rPr>
          <w:rFonts w:ascii="仿宋_GB2312" w:eastAsia="仿宋_GB2312" w:hint="eastAsia"/>
          <w:sz w:val="24"/>
          <w:szCs w:val="24"/>
        </w:rPr>
        <w:t>165.70</w:t>
      </w:r>
      <w:r w:rsidRPr="004F6002">
        <w:rPr>
          <w:rFonts w:ascii="仿宋_GB2312" w:eastAsia="仿宋_GB2312" w:hint="eastAsia"/>
          <w:sz w:val="24"/>
          <w:szCs w:val="24"/>
        </w:rPr>
        <w:t>（元）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扣除浮动管理费后，客户最终收益为：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w:t>
      </w:r>
      <w:r>
        <w:rPr>
          <w:rFonts w:ascii="仿宋_GB2312" w:eastAsia="仿宋_GB2312" w:hint="eastAsia"/>
          <w:sz w:val="24"/>
          <w:szCs w:val="24"/>
        </w:rPr>
        <w:t>0485</w:t>
      </w:r>
      <w:r w:rsidRPr="004F6002">
        <w:rPr>
          <w:rFonts w:ascii="仿宋_GB2312" w:eastAsia="仿宋_GB2312" w:hint="eastAsia"/>
          <w:sz w:val="24"/>
          <w:szCs w:val="24"/>
        </w:rPr>
        <w:t xml:space="preserve">-1.00）- </w:t>
      </w:r>
      <w:r>
        <w:rPr>
          <w:rFonts w:ascii="仿宋_GB2312" w:eastAsia="仿宋_GB2312" w:hint="eastAsia"/>
          <w:sz w:val="24"/>
          <w:szCs w:val="24"/>
        </w:rPr>
        <w:t>165.70</w:t>
      </w:r>
      <w:r w:rsidRPr="004F6002">
        <w:rPr>
          <w:rFonts w:ascii="仿宋_GB2312" w:eastAsia="仿宋_GB2312" w:hint="eastAsia"/>
          <w:sz w:val="24"/>
          <w:szCs w:val="24"/>
        </w:rPr>
        <w:t xml:space="preserve">= </w:t>
      </w:r>
      <w:r>
        <w:rPr>
          <w:rFonts w:ascii="仿宋_GB2312" w:eastAsia="仿宋_GB2312" w:hint="eastAsia"/>
          <w:sz w:val="24"/>
          <w:szCs w:val="24"/>
        </w:rPr>
        <w:t>2,259.30</w:t>
      </w:r>
      <w:r w:rsidRPr="004F6002">
        <w:rPr>
          <w:rFonts w:ascii="仿宋_GB2312" w:eastAsia="仿宋_GB2312" w:hint="eastAsia"/>
          <w:sz w:val="24"/>
          <w:szCs w:val="24"/>
        </w:rPr>
        <w:t>（元），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2F59" w:rsidRPr="004F6002" w:rsidRDefault="00832F59" w:rsidP="00832F59">
      <w:pPr>
        <w:tabs>
          <w:tab w:val="left" w:pos="851"/>
        </w:tabs>
        <w:ind w:right="120" w:firstLineChars="200" w:firstLine="480"/>
        <w:rPr>
          <w:rFonts w:ascii="仿宋_GB2312" w:eastAsia="仿宋_GB2312"/>
          <w:sz w:val="24"/>
          <w:szCs w:val="24"/>
        </w:rPr>
      </w:pPr>
      <w:r>
        <w:rPr>
          <w:rFonts w:ascii="仿宋_GB2312" w:eastAsia="仿宋_GB2312" w:hint="eastAsia"/>
          <w:sz w:val="24"/>
          <w:szCs w:val="24"/>
        </w:rPr>
        <w:t>2,259.30</w:t>
      </w:r>
      <w:r w:rsidRPr="004F6002">
        <w:rPr>
          <w:rFonts w:ascii="仿宋_GB2312" w:eastAsia="仿宋_GB2312" w:hint="eastAsia"/>
          <w:sz w:val="24"/>
          <w:szCs w:val="24"/>
        </w:rPr>
        <w:t xml:space="preserve">/50,000.00×365/360 ≈ </w:t>
      </w:r>
      <w:r>
        <w:rPr>
          <w:rFonts w:ascii="仿宋_GB2312" w:eastAsia="仿宋_GB2312" w:hint="eastAsia"/>
          <w:sz w:val="24"/>
          <w:szCs w:val="24"/>
        </w:rPr>
        <w:t>4.58</w:t>
      </w:r>
      <w:r w:rsidRPr="004F6002">
        <w:rPr>
          <w:rFonts w:ascii="仿宋_GB2312" w:eastAsia="仿宋_GB2312" w:hint="eastAsia"/>
          <w:sz w:val="24"/>
          <w:szCs w:val="24"/>
        </w:rPr>
        <w:t>%。</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 xml:space="preserve">（50,000.00+ </w:t>
      </w:r>
      <w:r>
        <w:rPr>
          <w:rFonts w:ascii="仿宋_GB2312" w:eastAsia="仿宋_GB2312" w:hint="eastAsia"/>
          <w:sz w:val="24"/>
          <w:szCs w:val="24"/>
        </w:rPr>
        <w:t>2,259.30</w:t>
      </w:r>
      <w:r w:rsidRPr="004F6002">
        <w:rPr>
          <w:rFonts w:ascii="仿宋_GB2312" w:eastAsia="仿宋_GB2312" w:hint="eastAsia"/>
          <w:sz w:val="24"/>
          <w:szCs w:val="24"/>
        </w:rPr>
        <w:t>）/50,000.00≈</w:t>
      </w:r>
      <w:r>
        <w:rPr>
          <w:rFonts w:ascii="仿宋_GB2312" w:eastAsia="仿宋_GB2312" w:hint="eastAsia"/>
          <w:sz w:val="24"/>
          <w:szCs w:val="24"/>
        </w:rPr>
        <w:t>1.0452</w:t>
      </w:r>
    </w:p>
    <w:p w:rsidR="00832F59" w:rsidRPr="004F6002" w:rsidRDefault="00832F59" w:rsidP="00832F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情景三：扣除各项税费后，投资收益未达到业绩比较基准。</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以某客户投资5万元为例，期初净值为1.00元，折算份额为50,000.00份，产品期限360天，业绩比较基准为</w:t>
      </w:r>
      <w:r>
        <w:rPr>
          <w:rFonts w:ascii="仿宋_GB2312" w:eastAsia="仿宋_GB2312" w:hint="eastAsia"/>
          <w:sz w:val="24"/>
          <w:szCs w:val="24"/>
        </w:rPr>
        <w:t>4.50</w:t>
      </w:r>
      <w:r w:rsidRPr="004F6002">
        <w:rPr>
          <w:rFonts w:ascii="仿宋_GB2312" w:eastAsia="仿宋_GB2312" w:hint="eastAsia"/>
          <w:sz w:val="24"/>
          <w:szCs w:val="24"/>
        </w:rPr>
        <w:t>%（年化）。产品到期时，客户持有的份额依然为50,000.00份（即存续期中未发生提前终止或提前赎回），如</w:t>
      </w:r>
      <w:r w:rsidRPr="004F6002">
        <w:rPr>
          <w:rFonts w:ascii="仿宋_GB2312" w:eastAsia="仿宋_GB2312" w:hint="eastAsia"/>
          <w:bCs/>
          <w:iCs/>
          <w:sz w:val="24"/>
          <w:szCs w:val="24"/>
        </w:rPr>
        <w:t>扣除托管费、销售手续费、银行固定管理费、估值服务费</w:t>
      </w:r>
      <w:r w:rsidRPr="004F6002">
        <w:rPr>
          <w:rFonts w:ascii="仿宋_GB2312" w:eastAsia="仿宋_GB2312" w:hint="eastAsia"/>
          <w:sz w:val="24"/>
          <w:szCs w:val="24"/>
        </w:rPr>
        <w:t>后，期末净值为1.</w:t>
      </w:r>
      <w:r>
        <w:rPr>
          <w:rFonts w:ascii="仿宋_GB2312" w:eastAsia="仿宋_GB2312" w:hint="eastAsia"/>
          <w:sz w:val="24"/>
          <w:szCs w:val="24"/>
        </w:rPr>
        <w:t>0400</w:t>
      </w:r>
      <w:r w:rsidRPr="004F6002">
        <w:rPr>
          <w:rFonts w:ascii="仿宋_GB2312" w:eastAsia="仿宋_GB2312" w:hint="eastAsia"/>
          <w:sz w:val="24"/>
          <w:szCs w:val="24"/>
        </w:rPr>
        <w:t>，此时，(1.0</w:t>
      </w:r>
      <w:r>
        <w:rPr>
          <w:rFonts w:ascii="仿宋_GB2312" w:eastAsia="仿宋_GB2312" w:hint="eastAsia"/>
          <w:sz w:val="24"/>
          <w:szCs w:val="24"/>
        </w:rPr>
        <w:t>40</w:t>
      </w:r>
      <w:r w:rsidRPr="004F6002">
        <w:rPr>
          <w:rFonts w:ascii="仿宋_GB2312" w:eastAsia="仿宋_GB2312" w:hint="eastAsia"/>
          <w:sz w:val="24"/>
          <w:szCs w:val="24"/>
        </w:rPr>
        <w:t xml:space="preserve">0-1.00)/1.00×365/360 = </w:t>
      </w:r>
      <w:r>
        <w:rPr>
          <w:rFonts w:ascii="仿宋_GB2312" w:eastAsia="仿宋_GB2312" w:hint="eastAsia"/>
          <w:sz w:val="24"/>
          <w:szCs w:val="24"/>
        </w:rPr>
        <w:t>4.06</w:t>
      </w:r>
      <w:r w:rsidRPr="004F6002">
        <w:rPr>
          <w:rFonts w:ascii="仿宋_GB2312" w:eastAsia="仿宋_GB2312" w:hint="eastAsia"/>
          <w:sz w:val="24"/>
          <w:szCs w:val="24"/>
        </w:rPr>
        <w:t>%，即投资收益未达到业绩比较基准，则投资管理人不收取浮动管理费，客户最终收益为：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50,000.00×(1.0</w:t>
      </w:r>
      <w:r>
        <w:rPr>
          <w:rFonts w:ascii="仿宋_GB2312" w:eastAsia="仿宋_GB2312" w:hint="eastAsia"/>
          <w:sz w:val="24"/>
          <w:szCs w:val="24"/>
        </w:rPr>
        <w:t>04</w:t>
      </w:r>
      <w:r w:rsidRPr="004F6002">
        <w:rPr>
          <w:rFonts w:ascii="仿宋_GB2312" w:eastAsia="仿宋_GB2312" w:hint="eastAsia"/>
          <w:sz w:val="24"/>
          <w:szCs w:val="24"/>
        </w:rPr>
        <w:t>0-1.00） = 2,</w:t>
      </w:r>
      <w:r>
        <w:rPr>
          <w:rFonts w:ascii="仿宋_GB2312" w:eastAsia="仿宋_GB2312" w:hint="eastAsia"/>
          <w:sz w:val="24"/>
          <w:szCs w:val="24"/>
        </w:rPr>
        <w:t>000</w:t>
      </w:r>
      <w:r w:rsidRPr="004F6002">
        <w:rPr>
          <w:rFonts w:ascii="仿宋_GB2312" w:eastAsia="仿宋_GB2312" w:hint="eastAsia"/>
          <w:sz w:val="24"/>
          <w:szCs w:val="24"/>
        </w:rPr>
        <w:t>.00（元）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客户获得的实际收益相当于</w:t>
      </w:r>
      <w:proofErr w:type="gramStart"/>
      <w:r w:rsidRPr="004F6002">
        <w:rPr>
          <w:rFonts w:ascii="仿宋_GB2312" w:eastAsia="仿宋_GB2312" w:hint="eastAsia"/>
          <w:sz w:val="24"/>
          <w:szCs w:val="24"/>
        </w:rPr>
        <w:t>达到年化收益率</w:t>
      </w:r>
      <w:proofErr w:type="gramEnd"/>
      <w:r w:rsidRPr="004F6002">
        <w:rPr>
          <w:rFonts w:ascii="仿宋_GB2312" w:eastAsia="仿宋_GB2312" w:hint="eastAsia"/>
          <w:sz w:val="24"/>
          <w:szCs w:val="24"/>
        </w:rPr>
        <w:t>水平为：</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2,</w:t>
      </w:r>
      <w:r>
        <w:rPr>
          <w:rFonts w:ascii="仿宋_GB2312" w:eastAsia="仿宋_GB2312" w:hint="eastAsia"/>
          <w:sz w:val="24"/>
          <w:szCs w:val="24"/>
        </w:rPr>
        <w:t>00</w:t>
      </w:r>
      <w:r w:rsidRPr="004F6002">
        <w:rPr>
          <w:rFonts w:ascii="仿宋_GB2312" w:eastAsia="仿宋_GB2312" w:hint="eastAsia"/>
          <w:sz w:val="24"/>
          <w:szCs w:val="24"/>
        </w:rPr>
        <w:t xml:space="preserve">0.00/50,000.00×365/360 ≈ </w:t>
      </w:r>
      <w:r>
        <w:rPr>
          <w:rFonts w:ascii="仿宋_GB2312" w:eastAsia="仿宋_GB2312" w:hint="eastAsia"/>
          <w:sz w:val="24"/>
          <w:szCs w:val="24"/>
        </w:rPr>
        <w:t>4.06</w:t>
      </w:r>
      <w:r w:rsidRPr="004F6002">
        <w:rPr>
          <w:rFonts w:ascii="仿宋_GB2312" w:eastAsia="仿宋_GB2312" w:hint="eastAsia"/>
          <w:sz w:val="24"/>
          <w:szCs w:val="24"/>
        </w:rPr>
        <w:t>%</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客户到期赎回净值等于期末净值，即1.0</w:t>
      </w:r>
      <w:r>
        <w:rPr>
          <w:rFonts w:ascii="仿宋_GB2312" w:eastAsia="仿宋_GB2312" w:hint="eastAsia"/>
          <w:sz w:val="24"/>
          <w:szCs w:val="24"/>
        </w:rPr>
        <w:t>04</w:t>
      </w:r>
      <w:r w:rsidRPr="004F6002">
        <w:rPr>
          <w:rFonts w:ascii="仿宋_GB2312" w:eastAsia="仿宋_GB2312" w:hint="eastAsia"/>
          <w:sz w:val="24"/>
          <w:szCs w:val="24"/>
        </w:rPr>
        <w:t>0。</w:t>
      </w:r>
    </w:p>
    <w:p w:rsidR="00832F59" w:rsidRPr="004F6002" w:rsidRDefault="00832F59" w:rsidP="00832F59">
      <w:pPr>
        <w:tabs>
          <w:tab w:val="left" w:pos="851"/>
        </w:tabs>
        <w:ind w:right="120" w:firstLineChars="200" w:firstLine="482"/>
        <w:rPr>
          <w:rFonts w:ascii="仿宋_GB2312" w:eastAsia="仿宋_GB2312"/>
          <w:b/>
          <w:sz w:val="24"/>
          <w:szCs w:val="24"/>
        </w:rPr>
      </w:pPr>
      <w:r w:rsidRPr="004F6002">
        <w:rPr>
          <w:rFonts w:ascii="仿宋_GB2312" w:eastAsia="仿宋_GB2312" w:hint="eastAsia"/>
          <w:b/>
          <w:sz w:val="24"/>
          <w:szCs w:val="24"/>
        </w:rPr>
        <w:t>情景四：最不利情况，扣除各项税费后，投资发生亏损。</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以某客户投资5万元为例，期初净值为1.00元，折算份额为50,000.00份，产品期限360天，业绩比较基准为</w:t>
      </w:r>
      <w:r>
        <w:rPr>
          <w:rFonts w:ascii="仿宋_GB2312" w:eastAsia="仿宋_GB2312" w:hint="eastAsia"/>
          <w:bCs/>
          <w:iCs/>
          <w:sz w:val="24"/>
          <w:szCs w:val="24"/>
        </w:rPr>
        <w:t>4.50</w:t>
      </w:r>
      <w:r w:rsidRPr="004F6002">
        <w:rPr>
          <w:rFonts w:ascii="仿宋_GB2312" w:eastAsia="仿宋_GB2312" w:hint="eastAsia"/>
          <w:bCs/>
          <w:iCs/>
          <w:sz w:val="24"/>
          <w:szCs w:val="24"/>
        </w:rPr>
        <w:t>%（年化）。产品到期时，客户持有的份额依然为100,000.00份（即存续期中未发生提前终止或提前赎回），扣除托管费、销售手续费、银行固定管理费、估值服务费后，如期末净值为0.9975，则投资管理人不收取浮动管理费，客户最终收益为：</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50,000.00×（0.9975-1.00）=-125.00（元）。</w:t>
      </w:r>
    </w:p>
    <w:p w:rsidR="00832F59" w:rsidRPr="004F6002" w:rsidRDefault="00832F59" w:rsidP="00832F59">
      <w:pPr>
        <w:tabs>
          <w:tab w:val="left" w:pos="851"/>
        </w:tabs>
        <w:ind w:right="120" w:firstLineChars="200" w:firstLine="480"/>
        <w:rPr>
          <w:rFonts w:ascii="仿宋_GB2312" w:eastAsia="仿宋_GB2312"/>
          <w:sz w:val="24"/>
          <w:szCs w:val="24"/>
        </w:rPr>
      </w:pPr>
      <w:r w:rsidRPr="004F6002">
        <w:rPr>
          <w:rFonts w:ascii="仿宋_GB2312" w:eastAsia="仿宋_GB2312" w:hint="eastAsia"/>
          <w:sz w:val="24"/>
          <w:szCs w:val="24"/>
        </w:rPr>
        <w:t>客户到期赎回净值等于期末净值，即0.9975。</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本理财产品的理财收益测算和收益兑付均采用四舍五入至分计算。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六、风险揭示</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本理财产品为封闭式净值型理财产品，投资者可能主要面临以下风险：</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w:t>
      </w:r>
      <w:proofErr w:type="gramStart"/>
      <w:r w:rsidRPr="004F6002">
        <w:rPr>
          <w:rFonts w:ascii="仿宋_GB2312" w:eastAsia="仿宋_GB2312" w:hint="eastAsia"/>
          <w:bCs/>
          <w:iCs/>
          <w:sz w:val="24"/>
          <w:szCs w:val="24"/>
        </w:rPr>
        <w:t>而被止损</w:t>
      </w:r>
      <w:proofErr w:type="gramEnd"/>
      <w:r w:rsidRPr="004F6002">
        <w:rPr>
          <w:rFonts w:ascii="仿宋_GB2312" w:eastAsia="仿宋_GB2312" w:hint="eastAsia"/>
          <w:bCs/>
          <w:iCs/>
          <w:sz w:val="24"/>
          <w:szCs w:val="24"/>
        </w:rPr>
        <w:t>，该理财产品的本金面临部分或者全部损失。</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w:t>
      </w:r>
      <w:r w:rsidRPr="004F6002">
        <w:rPr>
          <w:rFonts w:ascii="仿宋_GB2312" w:eastAsia="仿宋_GB2312" w:hint="eastAsia"/>
          <w:bCs/>
          <w:iCs/>
          <w:sz w:val="24"/>
          <w:szCs w:val="24"/>
        </w:rPr>
        <w:lastRenderedPageBreak/>
        <w:t>合及具体策略的不同，理财产品净值变化趋势与市场整体发展趋势并不具有必然的一致性，最终可能导致投资者投资本金亏损。</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（十）交易失败风险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4F6002">
        <w:rPr>
          <w:rFonts w:ascii="仿宋_GB2312" w:eastAsia="仿宋_GB2312" w:hint="eastAsia"/>
          <w:sz w:val="24"/>
          <w:szCs w:val="24"/>
        </w:rPr>
        <w:t>以投资者投资 5万元本金为例，如发生最不利的投资情形，投资者到期赎回金额可能小于5万元甚至为0。</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（十二）税务风险：根据国家相关法律法规，理财产品运营过程中发生的应由理财产品承担的增值税应税行为，由本产品管理人申报和缴纳增值税及附</w:t>
      </w:r>
      <w:r w:rsidRPr="004F6002">
        <w:rPr>
          <w:rFonts w:ascii="仿宋_GB2312" w:eastAsia="仿宋_GB2312" w:hint="eastAsia"/>
          <w:bCs/>
          <w:iCs/>
          <w:sz w:val="24"/>
          <w:szCs w:val="24"/>
        </w:rPr>
        <w:lastRenderedPageBreak/>
        <w:t>加税费。该等税款将直接从理财产品中扣付缴纳，本理财产品将因为前述增值税等税负承担导致计划税费支付增加、理财净值或实际收益降低，从而降低产品投资人的收益水平。</w:t>
      </w:r>
    </w:p>
    <w:p w:rsidR="00832F59" w:rsidRPr="004F6002" w:rsidRDefault="00832F59" w:rsidP="00832F59">
      <w:pPr>
        <w:tabs>
          <w:tab w:val="left" w:pos="851"/>
        </w:tabs>
        <w:ind w:right="120" w:firstLineChars="200" w:firstLine="482"/>
        <w:rPr>
          <w:rFonts w:ascii="仿宋_GB2312" w:eastAsia="仿宋_GB2312"/>
          <w:b/>
          <w:bCs/>
          <w:iCs/>
          <w:sz w:val="24"/>
          <w:szCs w:val="24"/>
        </w:rPr>
      </w:pPr>
      <w:r w:rsidRPr="004F6002">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 xml:space="preserve">七、信息披露 </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1、如本理财产品需延期清算，将于到期日后3个工作日内在天津农商银行网站或网点等渠道发布相关信息公告。</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832F59" w:rsidRPr="004F6002" w:rsidRDefault="00832F59" w:rsidP="00832F59">
      <w:pPr>
        <w:tabs>
          <w:tab w:val="left" w:pos="851"/>
        </w:tabs>
        <w:ind w:right="120" w:firstLineChars="200" w:firstLine="480"/>
        <w:rPr>
          <w:rFonts w:ascii="仿宋_GB2312" w:eastAsia="仿宋_GB2312"/>
          <w:bCs/>
          <w:iCs/>
          <w:sz w:val="24"/>
          <w:szCs w:val="24"/>
        </w:rPr>
      </w:pPr>
      <w:r w:rsidRPr="004F6002">
        <w:rPr>
          <w:rFonts w:ascii="仿宋_GB2312" w:eastAsia="仿宋_GB2312" w:hint="eastAsia"/>
          <w:bCs/>
          <w:iCs/>
          <w:sz w:val="24"/>
          <w:szCs w:val="24"/>
        </w:rPr>
        <w:t xml:space="preserve">5、上述披露的信息视为已送达投资者。         </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八、特别提示</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832F59" w:rsidRPr="004F6002" w:rsidRDefault="00832F59" w:rsidP="00832F59">
      <w:pPr>
        <w:tabs>
          <w:tab w:val="left" w:pos="851"/>
        </w:tabs>
        <w:ind w:right="120" w:firstLineChars="200" w:firstLine="480"/>
        <w:rPr>
          <w:rFonts w:ascii="仿宋_GB2312" w:eastAsia="仿宋_GB2312"/>
          <w:bCs/>
          <w:sz w:val="24"/>
          <w:szCs w:val="24"/>
        </w:rPr>
      </w:pPr>
      <w:r w:rsidRPr="004F6002">
        <w:rPr>
          <w:rFonts w:ascii="仿宋_GB2312" w:eastAsia="仿宋_GB2312" w:hint="eastAsia"/>
          <w:bCs/>
          <w:sz w:val="24"/>
          <w:szCs w:val="24"/>
        </w:rPr>
        <w:t>3、投资者已清楚知晓，并愿意承担本理财产品的所有风险。</w:t>
      </w:r>
    </w:p>
    <w:p w:rsidR="00832F59" w:rsidRPr="004F6002" w:rsidRDefault="00832F59" w:rsidP="00832F59">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4、投资者</w:t>
      </w:r>
      <w:r w:rsidRPr="004F6002">
        <w:rPr>
          <w:rFonts w:ascii="仿宋_GB2312" w:eastAsia="仿宋_GB2312"/>
          <w:bCs/>
          <w:sz w:val="24"/>
        </w:rPr>
        <w:t>同意</w:t>
      </w:r>
      <w:r w:rsidRPr="004F6002">
        <w:rPr>
          <w:rFonts w:ascii="仿宋_GB2312" w:eastAsia="仿宋_GB2312" w:hint="eastAsia"/>
          <w:sz w:val="24"/>
          <w:szCs w:val="24"/>
        </w:rPr>
        <w:t>天津农商银行在法律法规</w:t>
      </w:r>
      <w:proofErr w:type="gramStart"/>
      <w:r w:rsidRPr="004F6002">
        <w:rPr>
          <w:rFonts w:ascii="仿宋_GB2312" w:eastAsia="仿宋_GB2312" w:hint="eastAsia"/>
          <w:sz w:val="24"/>
          <w:szCs w:val="24"/>
        </w:rPr>
        <w:t>等允许</w:t>
      </w:r>
      <w:proofErr w:type="gramEnd"/>
      <w:r w:rsidRPr="004F6002">
        <w:rPr>
          <w:rFonts w:ascii="仿宋_GB2312" w:eastAsia="仿宋_GB2312" w:hint="eastAsia"/>
          <w:sz w:val="24"/>
          <w:szCs w:val="24"/>
        </w:rPr>
        <w:t>的前提下，根据监管要求或为自身业务或管理需要采集、使用及传输投资者信息。</w:t>
      </w:r>
    </w:p>
    <w:p w:rsidR="00832F59" w:rsidRPr="00D3456B" w:rsidRDefault="00832F59" w:rsidP="00832F59">
      <w:pPr>
        <w:tabs>
          <w:tab w:val="left" w:pos="851"/>
        </w:tabs>
        <w:spacing w:line="360" w:lineRule="auto"/>
        <w:ind w:firstLineChars="200" w:firstLine="480"/>
        <w:rPr>
          <w:rFonts w:ascii="仿宋_GB2312" w:eastAsia="仿宋_GB2312"/>
          <w:sz w:val="24"/>
          <w:szCs w:val="24"/>
        </w:rPr>
      </w:pPr>
      <w:r w:rsidRPr="004F6002">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373D81" w:rsidRPr="00832F59" w:rsidRDefault="00373D81">
      <w:bookmarkStart w:id="0" w:name="_GoBack"/>
      <w:bookmarkEnd w:id="0"/>
    </w:p>
    <w:sectPr w:rsidR="00373D81" w:rsidRPr="00832F5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23D" w:rsidRDefault="0073523D" w:rsidP="00832F59">
      <w:r>
        <w:separator/>
      </w:r>
    </w:p>
  </w:endnote>
  <w:endnote w:type="continuationSeparator" w:id="0">
    <w:p w:rsidR="0073523D" w:rsidRDefault="0073523D" w:rsidP="0083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655345"/>
      <w:docPartObj>
        <w:docPartGallery w:val="Page Numbers (Bottom of Page)"/>
        <w:docPartUnique/>
      </w:docPartObj>
    </w:sdtPr>
    <w:sdtContent>
      <w:sdt>
        <w:sdtPr>
          <w:id w:val="-1669238322"/>
          <w:docPartObj>
            <w:docPartGallery w:val="Page Numbers (Top of Page)"/>
            <w:docPartUnique/>
          </w:docPartObj>
        </w:sdtPr>
        <w:sdtContent>
          <w:p w:rsidR="00832F59" w:rsidRDefault="00832F5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13</w:t>
            </w:r>
            <w:r>
              <w:rPr>
                <w:b/>
                <w:bCs/>
                <w:sz w:val="24"/>
                <w:szCs w:val="24"/>
              </w:rPr>
              <w:fldChar w:fldCharType="end"/>
            </w:r>
          </w:p>
        </w:sdtContent>
      </w:sdt>
    </w:sdtContent>
  </w:sdt>
  <w:p w:rsidR="00832F59" w:rsidRDefault="00832F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23D" w:rsidRDefault="0073523D" w:rsidP="00832F59">
      <w:r>
        <w:separator/>
      </w:r>
    </w:p>
  </w:footnote>
  <w:footnote w:type="continuationSeparator" w:id="0">
    <w:p w:rsidR="0073523D" w:rsidRDefault="0073523D" w:rsidP="00832F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94"/>
    <w:rsid w:val="00373D81"/>
    <w:rsid w:val="005F3594"/>
    <w:rsid w:val="0073523D"/>
    <w:rsid w:val="00832F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F59"/>
    <w:rPr>
      <w:sz w:val="18"/>
      <w:szCs w:val="18"/>
    </w:rPr>
  </w:style>
  <w:style w:type="paragraph" w:styleId="a4">
    <w:name w:val="footer"/>
    <w:basedOn w:val="a"/>
    <w:link w:val="Char0"/>
    <w:uiPriority w:val="99"/>
    <w:unhideWhenUsed/>
    <w:rsid w:val="00832F59"/>
    <w:pPr>
      <w:tabs>
        <w:tab w:val="center" w:pos="4153"/>
        <w:tab w:val="right" w:pos="8306"/>
      </w:tabs>
      <w:snapToGrid w:val="0"/>
      <w:jc w:val="left"/>
    </w:pPr>
    <w:rPr>
      <w:sz w:val="18"/>
      <w:szCs w:val="18"/>
    </w:rPr>
  </w:style>
  <w:style w:type="character" w:customStyle="1" w:styleId="Char0">
    <w:name w:val="页脚 Char"/>
    <w:basedOn w:val="a0"/>
    <w:link w:val="a4"/>
    <w:uiPriority w:val="99"/>
    <w:rsid w:val="00832F59"/>
    <w:rPr>
      <w:sz w:val="18"/>
      <w:szCs w:val="18"/>
    </w:rPr>
  </w:style>
  <w:style w:type="table" w:styleId="a5">
    <w:name w:val="Table Grid"/>
    <w:basedOn w:val="a1"/>
    <w:uiPriority w:val="59"/>
    <w:rsid w:val="00832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F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F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F59"/>
    <w:rPr>
      <w:sz w:val="18"/>
      <w:szCs w:val="18"/>
    </w:rPr>
  </w:style>
  <w:style w:type="paragraph" w:styleId="a4">
    <w:name w:val="footer"/>
    <w:basedOn w:val="a"/>
    <w:link w:val="Char0"/>
    <w:uiPriority w:val="99"/>
    <w:unhideWhenUsed/>
    <w:rsid w:val="00832F59"/>
    <w:pPr>
      <w:tabs>
        <w:tab w:val="center" w:pos="4153"/>
        <w:tab w:val="right" w:pos="8306"/>
      </w:tabs>
      <w:snapToGrid w:val="0"/>
      <w:jc w:val="left"/>
    </w:pPr>
    <w:rPr>
      <w:sz w:val="18"/>
      <w:szCs w:val="18"/>
    </w:rPr>
  </w:style>
  <w:style w:type="character" w:customStyle="1" w:styleId="Char0">
    <w:name w:val="页脚 Char"/>
    <w:basedOn w:val="a0"/>
    <w:link w:val="a4"/>
    <w:uiPriority w:val="99"/>
    <w:rsid w:val="00832F59"/>
    <w:rPr>
      <w:sz w:val="18"/>
      <w:szCs w:val="18"/>
    </w:rPr>
  </w:style>
  <w:style w:type="table" w:styleId="a5">
    <w:name w:val="Table Grid"/>
    <w:basedOn w:val="a1"/>
    <w:uiPriority w:val="59"/>
    <w:rsid w:val="00832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2019-08-02T03:23:00Z</dcterms:created>
  <dcterms:modified xsi:type="dcterms:W3CDTF">2019-08-02T03:23:00Z</dcterms:modified>
</cp:coreProperties>
</file>