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F4" w:rsidRDefault="00F15AF4" w:rsidP="00F15AF4">
      <w:pPr>
        <w:jc w:val="center"/>
        <w:rPr>
          <w:rFonts w:ascii="仿宋_GB2312" w:eastAsia="仿宋_GB2312"/>
          <w:b/>
          <w:sz w:val="28"/>
          <w:szCs w:val="28"/>
        </w:rPr>
      </w:pPr>
      <w:r>
        <w:rPr>
          <w:rFonts w:ascii="仿宋_GB2312" w:eastAsia="仿宋_GB2312" w:hint="eastAsia"/>
          <w:b/>
          <w:sz w:val="28"/>
          <w:szCs w:val="28"/>
        </w:rPr>
        <w:t>天津农商银行 “吉祥-添金”系列人民币理财产品</w:t>
      </w:r>
    </w:p>
    <w:p w:rsidR="00F15AF4" w:rsidRDefault="00F15AF4" w:rsidP="00F15AF4">
      <w:pPr>
        <w:ind w:firstLineChars="1250" w:firstLine="3514"/>
        <w:jc w:val="left"/>
        <w:rPr>
          <w:rFonts w:ascii="仿宋_GB2312" w:eastAsia="仿宋_GB2312"/>
          <w:b/>
          <w:sz w:val="28"/>
          <w:szCs w:val="28"/>
        </w:rPr>
      </w:pPr>
      <w:r>
        <w:rPr>
          <w:rFonts w:ascii="仿宋_GB2312" w:eastAsia="仿宋_GB2312" w:hint="eastAsia"/>
          <w:b/>
          <w:sz w:val="28"/>
          <w:szCs w:val="28"/>
        </w:rPr>
        <w:t>客户权益须知</w:t>
      </w:r>
    </w:p>
    <w:p w:rsidR="00F15AF4" w:rsidRDefault="00F15AF4" w:rsidP="00F15AF4">
      <w:pPr>
        <w:rPr>
          <w:rFonts w:ascii="仿宋_GB2312" w:eastAsia="仿宋_GB2312"/>
          <w:sz w:val="24"/>
        </w:rPr>
      </w:pPr>
      <w:r>
        <w:rPr>
          <w:rFonts w:ascii="仿宋_GB2312" w:eastAsia="仿宋_GB2312" w:hint="eastAsia"/>
          <w:sz w:val="24"/>
        </w:rPr>
        <w:t>尊敬的理财客户：</w:t>
      </w:r>
    </w:p>
    <w:p w:rsidR="00F15AF4" w:rsidRDefault="00F15AF4" w:rsidP="00F15AF4">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F15AF4" w:rsidRDefault="00F15AF4" w:rsidP="00F15AF4">
      <w:pPr>
        <w:rPr>
          <w:rFonts w:ascii="仿宋_GB2312" w:eastAsia="仿宋_GB2312"/>
          <w:sz w:val="24"/>
        </w:rPr>
      </w:pPr>
      <w:r>
        <w:rPr>
          <w:rFonts w:ascii="仿宋_GB2312" w:eastAsia="仿宋_GB2312" w:hint="eastAsia"/>
          <w:sz w:val="24"/>
        </w:rPr>
        <w:t>在投资理财产品之前认真阅读以下内容：</w:t>
      </w:r>
    </w:p>
    <w:p w:rsidR="00F15AF4" w:rsidRDefault="00F15AF4" w:rsidP="00F15AF4">
      <w:pPr>
        <w:ind w:firstLineChars="200" w:firstLine="480"/>
        <w:rPr>
          <w:rFonts w:ascii="仿宋_GB2312" w:eastAsia="仿宋_GB2312"/>
          <w:sz w:val="24"/>
        </w:rPr>
      </w:pPr>
      <w:r>
        <w:rPr>
          <w:rFonts w:ascii="仿宋_GB2312" w:eastAsia="仿宋_GB2312" w:hint="eastAsia"/>
          <w:sz w:val="24"/>
        </w:rPr>
        <w:t>一、理财产品购买流程</w:t>
      </w:r>
    </w:p>
    <w:p w:rsidR="00F15AF4" w:rsidRDefault="00F15AF4" w:rsidP="00F15AF4">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F15AF4" w:rsidRDefault="00F15AF4" w:rsidP="00F15AF4">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F15AF4" w:rsidRDefault="00F15AF4" w:rsidP="00F15AF4">
      <w:pPr>
        <w:ind w:firstLine="480"/>
        <w:rPr>
          <w:rFonts w:ascii="仿宋_GB2312" w:eastAsia="仿宋_GB2312"/>
          <w:sz w:val="24"/>
        </w:rPr>
      </w:pPr>
      <w:r>
        <w:rPr>
          <w:rFonts w:ascii="仿宋_GB2312" w:eastAsia="仿宋_GB2312" w:hint="eastAsia"/>
          <w:sz w:val="24"/>
        </w:rPr>
        <w:t>二、客户风险承受能力评估</w:t>
      </w:r>
    </w:p>
    <w:p w:rsidR="00F15AF4" w:rsidRDefault="00F15AF4" w:rsidP="00F15AF4">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F15AF4" w:rsidRDefault="00F15AF4" w:rsidP="00F15AF4">
      <w:pPr>
        <w:ind w:firstLine="480"/>
        <w:rPr>
          <w:rFonts w:ascii="仿宋_GB2312" w:eastAsia="仿宋_GB2312"/>
          <w:sz w:val="24"/>
        </w:rPr>
      </w:pPr>
      <w:r>
        <w:rPr>
          <w:rFonts w:ascii="仿宋_GB2312" w:eastAsia="仿宋_GB2312" w:hint="eastAsia"/>
          <w:sz w:val="24"/>
        </w:rPr>
        <w:t>三、信息公告</w:t>
      </w:r>
    </w:p>
    <w:p w:rsidR="00F15AF4" w:rsidRDefault="00F15AF4" w:rsidP="00F15AF4">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F15AF4" w:rsidRDefault="00F15AF4" w:rsidP="00F15AF4">
      <w:pPr>
        <w:ind w:firstLine="480"/>
        <w:rPr>
          <w:rFonts w:ascii="仿宋_GB2312" w:eastAsia="仿宋_GB2312"/>
          <w:sz w:val="24"/>
        </w:rPr>
      </w:pPr>
      <w:r>
        <w:rPr>
          <w:rFonts w:ascii="仿宋_GB2312" w:eastAsia="仿宋_GB2312" w:hint="eastAsia"/>
          <w:sz w:val="24"/>
        </w:rPr>
        <w:t>四、投诉及建议</w:t>
      </w:r>
    </w:p>
    <w:p w:rsidR="00F15AF4" w:rsidRDefault="00F15AF4" w:rsidP="00F15AF4">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F15AF4" w:rsidRDefault="00F15AF4" w:rsidP="00F15AF4">
      <w:pPr>
        <w:rPr>
          <w:rFonts w:ascii="仿宋_GB2312" w:eastAsia="仿宋_GB2312"/>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F15AF4" w:rsidRDefault="00F15AF4" w:rsidP="00F15AF4">
      <w:pPr>
        <w:rPr>
          <w:rFonts w:ascii="仿宋_GB2312" w:eastAsia="仿宋_GB2312"/>
          <w:sz w:val="24"/>
        </w:rPr>
      </w:pPr>
    </w:p>
    <w:p w:rsidR="00F15AF4" w:rsidRDefault="00F15AF4" w:rsidP="00F15AF4">
      <w:pPr>
        <w:rPr>
          <w:rFonts w:ascii="仿宋_GB2312" w:eastAsia="仿宋_GB2312"/>
          <w:sz w:val="24"/>
        </w:rPr>
      </w:pPr>
    </w:p>
    <w:p w:rsidR="00F15AF4" w:rsidRDefault="00F15AF4" w:rsidP="00F15AF4">
      <w:pPr>
        <w:rPr>
          <w:rFonts w:ascii="仿宋_GB2312" w:eastAsia="仿宋_GB2312"/>
          <w:sz w:val="24"/>
        </w:rPr>
      </w:pPr>
    </w:p>
    <w:p w:rsidR="00F15AF4" w:rsidRDefault="00F15AF4" w:rsidP="00F15AF4">
      <w:pPr>
        <w:rPr>
          <w:rFonts w:ascii="仿宋_GB2312" w:eastAsia="仿宋_GB2312"/>
          <w:sz w:val="24"/>
        </w:rPr>
      </w:pPr>
    </w:p>
    <w:p w:rsidR="00F15AF4" w:rsidRDefault="00F15AF4" w:rsidP="00F15AF4">
      <w:pPr>
        <w:rPr>
          <w:rFonts w:ascii="仿宋_GB2312" w:eastAsia="仿宋_GB2312"/>
          <w:sz w:val="24"/>
        </w:rPr>
      </w:pPr>
      <w:r>
        <w:rPr>
          <w:rFonts w:ascii="仿宋_GB2312" w:eastAsia="仿宋_GB2312" w:hint="eastAsia"/>
          <w:sz w:val="24"/>
        </w:rPr>
        <w:t xml:space="preserve">                                         天津农村商业银行股份有限公司</w:t>
      </w:r>
    </w:p>
    <w:p w:rsidR="00F15AF4" w:rsidRDefault="00F15AF4" w:rsidP="00F15AF4">
      <w:pPr>
        <w:rPr>
          <w:rFonts w:ascii="仿宋_GB2312" w:eastAsia="仿宋_GB2312"/>
          <w:b/>
          <w:sz w:val="24"/>
        </w:rPr>
      </w:pPr>
    </w:p>
    <w:p w:rsidR="00F15AF4" w:rsidRDefault="00F15AF4" w:rsidP="00F15AF4">
      <w:pPr>
        <w:jc w:val="center"/>
        <w:rPr>
          <w:rFonts w:ascii="仿宋_GB2312" w:eastAsia="仿宋_GB2312"/>
          <w:b/>
          <w:sz w:val="28"/>
          <w:szCs w:val="28"/>
        </w:rPr>
      </w:pPr>
    </w:p>
    <w:p w:rsidR="00F15AF4" w:rsidRDefault="00F15AF4" w:rsidP="00F15AF4">
      <w:pPr>
        <w:rPr>
          <w:rFonts w:ascii="仿宋_GB2312" w:eastAsia="仿宋_GB2312"/>
          <w:b/>
          <w:sz w:val="24"/>
        </w:rPr>
      </w:pPr>
    </w:p>
    <w:p w:rsidR="00F15AF4" w:rsidRDefault="00F15AF4" w:rsidP="00F15AF4">
      <w:pPr>
        <w:rPr>
          <w:rFonts w:ascii="仿宋_GB2312" w:eastAsia="仿宋_GB2312"/>
          <w:b/>
          <w:sz w:val="24"/>
        </w:rPr>
      </w:pPr>
    </w:p>
    <w:p w:rsidR="00F15AF4" w:rsidRDefault="00F15AF4" w:rsidP="00F15AF4">
      <w:pPr>
        <w:rPr>
          <w:rFonts w:ascii="仿宋_GB2312" w:eastAsia="仿宋_GB2312"/>
          <w:b/>
          <w:sz w:val="28"/>
          <w:szCs w:val="28"/>
        </w:rPr>
      </w:pPr>
    </w:p>
    <w:p w:rsidR="00F15AF4" w:rsidRDefault="00F15AF4" w:rsidP="00F15AF4">
      <w:pPr>
        <w:rPr>
          <w:rFonts w:ascii="仿宋_GB2312" w:eastAsia="仿宋_GB2312"/>
          <w:b/>
          <w:sz w:val="28"/>
          <w:szCs w:val="28"/>
        </w:rPr>
      </w:pPr>
    </w:p>
    <w:p w:rsidR="00F15AF4" w:rsidRDefault="00F15AF4" w:rsidP="00F15AF4">
      <w:pPr>
        <w:jc w:val="center"/>
        <w:rPr>
          <w:rFonts w:ascii="仿宋_GB2312" w:eastAsia="仿宋_GB2312"/>
          <w:b/>
          <w:sz w:val="28"/>
          <w:szCs w:val="28"/>
        </w:rPr>
      </w:pPr>
      <w:r>
        <w:rPr>
          <w:rFonts w:ascii="仿宋_GB2312" w:eastAsia="仿宋_GB2312" w:hint="eastAsia"/>
          <w:b/>
          <w:sz w:val="28"/>
          <w:szCs w:val="28"/>
        </w:rPr>
        <w:lastRenderedPageBreak/>
        <w:t>天津农商银行2018年度“吉祥-添金”系列</w:t>
      </w:r>
    </w:p>
    <w:p w:rsidR="00F15AF4" w:rsidRDefault="00F15AF4" w:rsidP="00F15AF4">
      <w:pPr>
        <w:jc w:val="center"/>
        <w:rPr>
          <w:rFonts w:ascii="仿宋_GB2312" w:eastAsia="仿宋_GB2312"/>
          <w:b/>
          <w:sz w:val="28"/>
          <w:szCs w:val="28"/>
        </w:rPr>
      </w:pPr>
      <w:r>
        <w:rPr>
          <w:rFonts w:ascii="仿宋_GB2312" w:eastAsia="仿宋_GB2312" w:hint="eastAsia"/>
          <w:b/>
          <w:sz w:val="28"/>
          <w:szCs w:val="28"/>
        </w:rPr>
        <w:t>人民币理财产品风险揭示书</w:t>
      </w:r>
    </w:p>
    <w:p w:rsidR="00F15AF4" w:rsidRDefault="00F15AF4" w:rsidP="00F15AF4">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F15AF4" w:rsidRDefault="00F15AF4" w:rsidP="00F15AF4">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F15AF4" w:rsidRDefault="00F15AF4" w:rsidP="00F15AF4">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">
                <v:textbox>
                  <w:txbxContent>
                    <w:p w:rsidR="00F15AF4" w:rsidRDefault="00F15AF4" w:rsidP="00F15AF4">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F15AF4" w:rsidRDefault="00F15AF4" w:rsidP="00F15AF4">
                      <w:pPr>
                        <w:rPr>
                          <w:rFonts w:ascii="华文中宋" w:eastAsia="华文中宋" w:hAnsi="华文中宋"/>
                          <w:b/>
                          <w:sz w:val="28"/>
                          <w:szCs w:val="28"/>
                        </w:rPr>
                      </w:pPr>
                    </w:p>
                  </w:txbxContent>
                </v:textbox>
              </v:roundrect>
            </w:pict>
          </mc:Fallback>
        </mc:AlternateContent>
      </w:r>
    </w:p>
    <w:p w:rsidR="00F15AF4" w:rsidRDefault="00F15AF4" w:rsidP="00F15AF4">
      <w:pPr>
        <w:rPr>
          <w:rFonts w:ascii="仿宋_GB2312" w:eastAsia="仿宋_GB2312"/>
          <w:szCs w:val="21"/>
        </w:rPr>
      </w:pPr>
    </w:p>
    <w:p w:rsidR="00F15AF4" w:rsidRDefault="00F15AF4" w:rsidP="00F15AF4">
      <w:pPr>
        <w:rPr>
          <w:rFonts w:ascii="仿宋_GB2312" w:eastAsia="仿宋_GB2312"/>
          <w:szCs w:val="21"/>
        </w:rPr>
      </w:pPr>
      <w:r>
        <w:rPr>
          <w:rFonts w:ascii="仿宋_GB2312" w:eastAsia="仿宋_GB2312" w:hint="eastAsia"/>
          <w:szCs w:val="21"/>
        </w:rPr>
        <w:t xml:space="preserve">尊敬的客户： </w:t>
      </w:r>
    </w:p>
    <w:p w:rsidR="00F15AF4" w:rsidRDefault="00F15AF4" w:rsidP="00F15AF4">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F15AF4" w:rsidRDefault="00F15AF4" w:rsidP="00F15AF4">
      <w:pPr>
        <w:ind w:firstLineChars="200" w:firstLine="422"/>
        <w:rPr>
          <w:rFonts w:ascii="仿宋_GB2312" w:eastAsia="仿宋_GB2312"/>
          <w:b/>
          <w:szCs w:val="21"/>
        </w:rPr>
      </w:pPr>
      <w:r>
        <w:rPr>
          <w:rFonts w:ascii="仿宋_GB2312" w:eastAsia="仿宋_GB2312" w:hint="eastAsia"/>
          <w:b/>
          <w:szCs w:val="21"/>
        </w:rPr>
        <w:t>重要须知：</w:t>
      </w:r>
    </w:p>
    <w:p w:rsidR="00F15AF4" w:rsidRDefault="00F15AF4" w:rsidP="00F15AF4">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F15AF4" w:rsidRDefault="00F15AF4" w:rsidP="00F15AF4">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“吉祥-添金”系列理财产品</w:t>
      </w:r>
      <w:r>
        <w:rPr>
          <w:rFonts w:ascii="仿宋_GB2312" w:eastAsia="仿宋_GB2312" w:hint="eastAsia"/>
          <w:szCs w:val="21"/>
        </w:rPr>
        <w:t xml:space="preserve">适合于风险类型为稳健型（含）以上的、有投资经验或无投资经验的个人投资者； </w:t>
      </w:r>
    </w:p>
    <w:p w:rsidR="00F15AF4" w:rsidRDefault="00F15AF4" w:rsidP="00F15AF4">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F15AF4" w:rsidRDefault="00F15AF4" w:rsidP="00F15AF4">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F15AF4" w:rsidRDefault="00F15AF4" w:rsidP="00F15AF4">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F15AF4" w:rsidRDefault="00F15AF4" w:rsidP="00F15AF4">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F15AF4" w:rsidRDefault="00F15AF4" w:rsidP="00F15AF4">
      <w:pPr>
        <w:ind w:firstLineChars="200" w:firstLine="420"/>
        <w:rPr>
          <w:rFonts w:ascii="仿宋_GB2312" w:eastAsia="仿宋_GB2312"/>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F15AF4" w:rsidRDefault="00F15AF4" w:rsidP="00F15AF4">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F15AF4" w:rsidRDefault="00F15AF4" w:rsidP="00F15AF4">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 xml:space="preserve">吉祥-添金”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F15AF4" w:rsidRDefault="00F15AF4" w:rsidP="00F15AF4">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吉祥-添金”系列理财产品收益不随市场利率波动而调整，客户的收益可能因市场利率变化而相对降低。</w:t>
      </w:r>
    </w:p>
    <w:p w:rsidR="00F15AF4" w:rsidRDefault="00F15AF4" w:rsidP="00F15AF4">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F15AF4" w:rsidRDefault="00F15AF4" w:rsidP="00F15AF4">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 xml:space="preserve">吉祥-添金”系列理财产品是针对当前的相关法规和政策设计的。如国家宏观政策以及市场相关法规政策发生变化，可能影响理财产品的受理、投资、偿还等的正常进行，甚至导致本系列理财产品收益降低。 </w:t>
      </w:r>
    </w:p>
    <w:p w:rsidR="00F15AF4" w:rsidRDefault="00F15AF4" w:rsidP="00F15AF4">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15AF4" w:rsidRDefault="00F15AF4" w:rsidP="00F15AF4">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吉祥-添金”系列理财产品，我行有权宣布该产品不成立。</w:t>
      </w:r>
    </w:p>
    <w:p w:rsidR="00F15AF4" w:rsidRDefault="00F15AF4" w:rsidP="00F15AF4">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系列理财产品的收益时，我行有权提前终止本理财产品。如我行提前终止本期理财产品，则该理财产品的实际理财期可能小于预定期限。如果理财产品提前终止，则投资者将无法实现期初预期的全部收益。</w:t>
      </w:r>
    </w:p>
    <w:p w:rsidR="00F15AF4" w:rsidRDefault="00F15AF4" w:rsidP="00F15AF4">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F15AF4" w:rsidRDefault="00F15AF4" w:rsidP="00F15AF4">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吉祥-添金”系列理财产品的受理、投资、偿还等的正常进行，甚至导致理财产品收益降低甚至收益为零。对于由不可抗力风险所导致的任何损失，由投资者自行承担，我行对此不承担任何责任。</w:t>
      </w:r>
    </w:p>
    <w:p w:rsidR="00F15AF4" w:rsidRDefault="00F15AF4" w:rsidP="00F15AF4">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F15AF4" w:rsidRDefault="00F15AF4" w:rsidP="00F15AF4">
      <w:pPr>
        <w:ind w:firstLineChars="200" w:firstLine="422"/>
        <w:rPr>
          <w:rFonts w:ascii="仿宋_GB2312" w:eastAsia="仿宋_GB2312"/>
          <w:b/>
          <w:szCs w:val="21"/>
        </w:rPr>
      </w:pPr>
    </w:p>
    <w:p w:rsidR="00F15AF4" w:rsidRDefault="00F15AF4" w:rsidP="00F15AF4">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F15AF4" w:rsidTr="004270E5">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F15AF4" w:rsidRDefault="00F15AF4" w:rsidP="004270E5">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F15AF4" w:rsidRDefault="00F15AF4" w:rsidP="004270E5">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吉祥-添金”第1894期人民币理财产品；</w:t>
            </w:r>
          </w:p>
        </w:tc>
      </w:tr>
      <w:tr w:rsidR="00F15AF4" w:rsidTr="004270E5">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F15AF4" w:rsidRDefault="00F15AF4" w:rsidP="004270E5">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F15AF4" w:rsidRDefault="00F15AF4" w:rsidP="004270E5">
            <w:pPr>
              <w:ind w:firstLineChars="200" w:firstLine="420"/>
              <w:jc w:val="left"/>
              <w:rPr>
                <w:rFonts w:ascii="仿宋_GB2312" w:eastAsia="仿宋_GB2312"/>
                <w:szCs w:val="21"/>
              </w:rPr>
            </w:pPr>
            <w:r>
              <w:rPr>
                <w:rFonts w:ascii="仿宋_GB2312" w:eastAsia="仿宋_GB2312" w:hint="eastAsia"/>
                <w:szCs w:val="21"/>
              </w:rPr>
              <w:t>代码：JX-TJ1894</w:t>
            </w:r>
          </w:p>
        </w:tc>
      </w:tr>
      <w:tr w:rsidR="00F15AF4" w:rsidTr="004270E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F15AF4" w:rsidRDefault="00F15AF4" w:rsidP="004270E5">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F15AF4" w:rsidRDefault="00F15AF4" w:rsidP="004270E5">
            <w:pPr>
              <w:ind w:firstLineChars="200" w:firstLine="420"/>
              <w:rPr>
                <w:rFonts w:ascii="仿宋_GB2312" w:eastAsia="仿宋_GB2312"/>
                <w:szCs w:val="21"/>
              </w:rPr>
            </w:pPr>
            <w:r>
              <w:rPr>
                <w:rFonts w:ascii="仿宋_GB2312" w:eastAsia="仿宋_GB2312" w:hint="eastAsia"/>
                <w:szCs w:val="21"/>
              </w:rPr>
              <w:t>非保本浮动收益型</w:t>
            </w:r>
          </w:p>
        </w:tc>
      </w:tr>
      <w:tr w:rsidR="00F15AF4" w:rsidTr="004270E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F15AF4" w:rsidRDefault="00F15AF4" w:rsidP="004270E5">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F15AF4" w:rsidRDefault="00F15AF4" w:rsidP="004270E5">
            <w:pPr>
              <w:ind w:firstLineChars="200" w:firstLine="420"/>
              <w:rPr>
                <w:rFonts w:ascii="仿宋_GB2312" w:eastAsia="仿宋_GB2312"/>
                <w:szCs w:val="21"/>
              </w:rPr>
            </w:pPr>
            <w:r>
              <w:rPr>
                <w:rFonts w:ascii="仿宋_GB2312" w:eastAsia="仿宋_GB2312" w:hint="eastAsia"/>
                <w:szCs w:val="21"/>
              </w:rPr>
              <w:t>“吉祥-添金”系列人民币理财产品适合于风险类型为稳健型（含）以上的、有无投资经验的个人投资者均可</w:t>
            </w:r>
          </w:p>
        </w:tc>
      </w:tr>
      <w:tr w:rsidR="00F15AF4" w:rsidTr="004270E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F15AF4" w:rsidRDefault="00F15AF4" w:rsidP="004270E5">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F15AF4" w:rsidRDefault="00F15AF4" w:rsidP="004270E5">
            <w:pPr>
              <w:ind w:firstLineChars="200" w:firstLine="420"/>
              <w:rPr>
                <w:rFonts w:ascii="仿宋_GB2312" w:eastAsia="仿宋_GB2312"/>
                <w:szCs w:val="21"/>
              </w:rPr>
            </w:pPr>
            <w:r>
              <w:rPr>
                <w:rFonts w:ascii="仿宋_GB2312" w:eastAsia="仿宋_GB2312" w:hint="eastAsia"/>
                <w:szCs w:val="21"/>
              </w:rPr>
              <w:t>人民币</w:t>
            </w:r>
          </w:p>
        </w:tc>
      </w:tr>
      <w:tr w:rsidR="00F15AF4" w:rsidTr="004270E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F15AF4" w:rsidRDefault="00F15AF4" w:rsidP="004270E5">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F15AF4" w:rsidRDefault="00F15AF4" w:rsidP="004270E5">
            <w:pPr>
              <w:ind w:firstLineChars="200" w:firstLine="420"/>
              <w:rPr>
                <w:rFonts w:ascii="仿宋_GB2312" w:eastAsia="仿宋_GB2312"/>
                <w:szCs w:val="21"/>
              </w:rPr>
            </w:pPr>
            <w:r>
              <w:rPr>
                <w:rFonts w:ascii="仿宋_GB2312" w:eastAsia="仿宋_GB2312" w:hint="eastAsia"/>
                <w:szCs w:val="21"/>
              </w:rPr>
              <w:t>91天</w:t>
            </w:r>
          </w:p>
          <w:p w:rsidR="00F15AF4" w:rsidRDefault="00F15AF4" w:rsidP="004270E5">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F15AF4" w:rsidRDefault="00F15AF4" w:rsidP="00F15AF4">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F15AF4" w:rsidTr="004270E5">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F15AF4" w:rsidRDefault="00F15AF4" w:rsidP="004270E5">
            <w:pPr>
              <w:ind w:firstLineChars="200" w:firstLine="420"/>
              <w:rPr>
                <w:rFonts w:ascii="仿宋_GB2312" w:eastAsia="仿宋_GB2312"/>
                <w:szCs w:val="21"/>
              </w:rPr>
            </w:pPr>
          </w:p>
          <w:p w:rsidR="00F15AF4" w:rsidRDefault="00F15AF4" w:rsidP="004270E5">
            <w:pPr>
              <w:ind w:firstLineChars="200" w:firstLine="420"/>
              <w:rPr>
                <w:rFonts w:ascii="仿宋_GB2312" w:eastAsia="仿宋_GB2312"/>
                <w:szCs w:val="21"/>
              </w:rPr>
            </w:pPr>
          </w:p>
          <w:p w:rsidR="00F15AF4" w:rsidRDefault="00F15AF4" w:rsidP="004270E5">
            <w:pPr>
              <w:rPr>
                <w:rFonts w:ascii="仿宋_GB2312" w:eastAsia="仿宋_GB2312"/>
                <w:szCs w:val="21"/>
              </w:rPr>
            </w:pPr>
          </w:p>
          <w:p w:rsidR="00F15AF4" w:rsidRDefault="00F15AF4" w:rsidP="004270E5">
            <w:pPr>
              <w:rPr>
                <w:rFonts w:ascii="仿宋_GB2312" w:eastAsia="仿宋_GB2312"/>
                <w:szCs w:val="21"/>
              </w:rPr>
            </w:pPr>
            <w:r>
              <w:rPr>
                <w:rFonts w:ascii="仿宋_GB2312" w:eastAsia="仿宋_GB2312" w:hint="eastAsia"/>
                <w:szCs w:val="21"/>
              </w:rPr>
              <w:t>内部</w:t>
            </w:r>
          </w:p>
          <w:p w:rsidR="00F15AF4" w:rsidRDefault="00F15AF4" w:rsidP="004270E5">
            <w:pPr>
              <w:rPr>
                <w:rFonts w:ascii="仿宋_GB2312" w:eastAsia="仿宋_GB2312"/>
                <w:szCs w:val="21"/>
              </w:rPr>
            </w:pPr>
            <w:r>
              <w:rPr>
                <w:rFonts w:ascii="仿宋_GB2312" w:eastAsia="仿宋_GB2312" w:hint="eastAsia"/>
                <w:szCs w:val="21"/>
              </w:rPr>
              <w:t>风险</w:t>
            </w:r>
          </w:p>
          <w:p w:rsidR="00F15AF4" w:rsidRDefault="00F15AF4" w:rsidP="004270E5">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F15AF4" w:rsidRDefault="00F15AF4" w:rsidP="004270E5">
            <w:pPr>
              <w:rPr>
                <w:rFonts w:ascii="仿宋_GB2312" w:eastAsia="仿宋_GB2312"/>
                <w:szCs w:val="21"/>
              </w:rPr>
            </w:pPr>
            <w:r>
              <w:rPr>
                <w:rFonts w:ascii="仿宋_GB2312" w:eastAsia="仿宋_GB2312" w:hint="eastAsia"/>
                <w:szCs w:val="21"/>
              </w:rPr>
              <w:t>“吉祥-添金”系列理财产品内部风险评级为：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F15AF4" w:rsidRDefault="00F15AF4" w:rsidP="004270E5">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F15AF4" w:rsidTr="004270E5">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5AF4" w:rsidRDefault="00F15AF4" w:rsidP="004270E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F15AF4" w:rsidRDefault="00F15AF4" w:rsidP="004270E5">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F15AF4" w:rsidRDefault="00F15AF4" w:rsidP="004270E5">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F15AF4" w:rsidRDefault="00F15AF4" w:rsidP="004270E5">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F15AF4" w:rsidRDefault="00F15AF4" w:rsidP="004270E5">
            <w:pPr>
              <w:rPr>
                <w:rFonts w:ascii="仿宋_GB2312" w:eastAsia="仿宋_GB2312"/>
                <w:szCs w:val="21"/>
              </w:rPr>
            </w:pPr>
            <w:r>
              <w:rPr>
                <w:rFonts w:ascii="仿宋_GB2312" w:eastAsia="仿宋_GB2312" w:hint="eastAsia"/>
                <w:bCs/>
                <w:szCs w:val="21"/>
              </w:rPr>
              <w:t>适合投资策略</w:t>
            </w:r>
          </w:p>
        </w:tc>
      </w:tr>
      <w:tr w:rsidR="00F15AF4" w:rsidTr="004270E5">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5AF4" w:rsidRDefault="00F15AF4" w:rsidP="004270E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F15AF4" w:rsidRDefault="00F15AF4" w:rsidP="004270E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F15AF4" w:rsidRDefault="00F15AF4" w:rsidP="004270E5">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F15AF4" w:rsidRDefault="00F15AF4" w:rsidP="004270E5">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F15AF4" w:rsidRDefault="00F15AF4" w:rsidP="004270E5">
            <w:pPr>
              <w:rPr>
                <w:rFonts w:ascii="仿宋_GB2312" w:eastAsia="仿宋_GB2312"/>
                <w:szCs w:val="21"/>
              </w:rPr>
            </w:pPr>
            <w:r>
              <w:rPr>
                <w:rFonts w:ascii="仿宋_GB2312" w:eastAsia="仿宋_GB2312" w:hint="eastAsia"/>
                <w:bCs/>
                <w:szCs w:val="21"/>
              </w:rPr>
              <w:t>风险控制</w:t>
            </w:r>
          </w:p>
        </w:tc>
      </w:tr>
      <w:tr w:rsidR="00F15AF4" w:rsidTr="004270E5">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5AF4" w:rsidRDefault="00F15AF4" w:rsidP="004270E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F15AF4" w:rsidRDefault="00F15AF4" w:rsidP="004270E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F15AF4" w:rsidRDefault="00F15AF4" w:rsidP="004270E5">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F15AF4" w:rsidRDefault="00F15AF4" w:rsidP="004270E5">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F15AF4" w:rsidRDefault="00F15AF4" w:rsidP="004270E5">
            <w:pPr>
              <w:rPr>
                <w:rFonts w:ascii="仿宋_GB2312" w:eastAsia="仿宋_GB2312"/>
                <w:szCs w:val="21"/>
              </w:rPr>
            </w:pPr>
            <w:r>
              <w:rPr>
                <w:rFonts w:ascii="仿宋_GB2312" w:eastAsia="仿宋_GB2312" w:hint="eastAsia"/>
                <w:bCs/>
                <w:szCs w:val="21"/>
              </w:rPr>
              <w:t>稳健发展</w:t>
            </w:r>
          </w:p>
        </w:tc>
      </w:tr>
      <w:tr w:rsidR="00F15AF4" w:rsidTr="004270E5">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5AF4" w:rsidRDefault="00F15AF4" w:rsidP="004270E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F15AF4" w:rsidRDefault="00F15AF4" w:rsidP="004270E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F15AF4" w:rsidRDefault="00F15AF4" w:rsidP="004270E5">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F15AF4" w:rsidRDefault="00F15AF4" w:rsidP="004270E5">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F15AF4" w:rsidRDefault="00F15AF4" w:rsidP="004270E5">
            <w:pPr>
              <w:rPr>
                <w:rFonts w:ascii="仿宋_GB2312" w:eastAsia="仿宋_GB2312"/>
                <w:szCs w:val="21"/>
              </w:rPr>
            </w:pPr>
            <w:proofErr w:type="gramStart"/>
            <w:r>
              <w:rPr>
                <w:rFonts w:ascii="仿宋_GB2312" w:eastAsia="仿宋_GB2312" w:hint="eastAsia"/>
                <w:bCs/>
                <w:szCs w:val="21"/>
              </w:rPr>
              <w:t>平衡成长</w:t>
            </w:r>
            <w:proofErr w:type="gramEnd"/>
          </w:p>
        </w:tc>
      </w:tr>
      <w:tr w:rsidR="00F15AF4" w:rsidTr="004270E5">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5AF4" w:rsidRDefault="00F15AF4" w:rsidP="004270E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F15AF4" w:rsidRDefault="00F15AF4" w:rsidP="004270E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F15AF4" w:rsidRDefault="00F15AF4" w:rsidP="004270E5">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F15AF4" w:rsidRDefault="00F15AF4" w:rsidP="004270E5">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F15AF4" w:rsidRDefault="00F15AF4" w:rsidP="004270E5">
            <w:pPr>
              <w:rPr>
                <w:rFonts w:ascii="仿宋_GB2312" w:eastAsia="仿宋_GB2312"/>
                <w:szCs w:val="21"/>
              </w:rPr>
            </w:pPr>
            <w:r>
              <w:rPr>
                <w:rFonts w:ascii="仿宋_GB2312" w:eastAsia="仿宋_GB2312" w:hint="eastAsia"/>
                <w:bCs/>
                <w:szCs w:val="21"/>
              </w:rPr>
              <w:t>积极进取</w:t>
            </w:r>
          </w:p>
        </w:tc>
      </w:tr>
      <w:tr w:rsidR="00F15AF4" w:rsidTr="004270E5">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5AF4" w:rsidRDefault="00F15AF4" w:rsidP="004270E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F15AF4" w:rsidRDefault="00F15AF4" w:rsidP="004270E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F15AF4" w:rsidRDefault="00F15AF4" w:rsidP="004270E5">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F15AF4" w:rsidRDefault="00F15AF4" w:rsidP="004270E5">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F15AF4" w:rsidRDefault="00F15AF4" w:rsidP="004270E5">
            <w:pPr>
              <w:rPr>
                <w:rFonts w:ascii="仿宋_GB2312" w:eastAsia="仿宋_GB2312"/>
                <w:szCs w:val="21"/>
              </w:rPr>
            </w:pPr>
            <w:r>
              <w:rPr>
                <w:rFonts w:ascii="仿宋_GB2312" w:eastAsia="仿宋_GB2312" w:hint="eastAsia"/>
                <w:bCs/>
                <w:szCs w:val="21"/>
              </w:rPr>
              <w:t>风险承受</w:t>
            </w:r>
          </w:p>
        </w:tc>
      </w:tr>
    </w:tbl>
    <w:p w:rsidR="00F15AF4" w:rsidRDefault="00F15AF4" w:rsidP="00F15AF4">
      <w:pPr>
        <w:spacing w:line="500" w:lineRule="exact"/>
        <w:rPr>
          <w:rFonts w:ascii="仿宋_GB2312" w:eastAsia="仿宋_GB2312"/>
          <w:b/>
          <w:sz w:val="24"/>
        </w:rPr>
      </w:pPr>
    </w:p>
    <w:p w:rsidR="00F15AF4" w:rsidRPr="00635091" w:rsidRDefault="00F15AF4" w:rsidP="00F15AF4">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457CB8">
        <w:rPr>
          <w:rFonts w:ascii="仿宋_GB2312" w:eastAsia="仿宋_GB2312" w:hint="eastAsia"/>
          <w:b/>
          <w:sz w:val="24"/>
          <w:szCs w:val="24"/>
        </w:rPr>
        <w:t>同意天津农商银行在法律法规</w:t>
      </w:r>
      <w:proofErr w:type="gramStart"/>
      <w:r w:rsidRPr="00457CB8">
        <w:rPr>
          <w:rFonts w:ascii="仿宋_GB2312" w:eastAsia="仿宋_GB2312" w:hint="eastAsia"/>
          <w:b/>
          <w:sz w:val="24"/>
          <w:szCs w:val="24"/>
        </w:rPr>
        <w:t>等允许</w:t>
      </w:r>
      <w:proofErr w:type="gramEnd"/>
      <w:r w:rsidRPr="00457CB8">
        <w:rPr>
          <w:rFonts w:ascii="仿宋_GB2312" w:eastAsia="仿宋_GB2312" w:hint="eastAsia"/>
          <w:b/>
          <w:sz w:val="24"/>
          <w:szCs w:val="24"/>
        </w:rPr>
        <w:t>的前提下，根据监管要求或为自身业务或管理需要采集、使用及传输投资者信息。</w:t>
      </w:r>
    </w:p>
    <w:p w:rsidR="00F15AF4" w:rsidRDefault="00F15AF4" w:rsidP="00F15AF4">
      <w:pPr>
        <w:spacing w:line="500" w:lineRule="exact"/>
        <w:ind w:firstLine="420"/>
        <w:rPr>
          <w:rFonts w:ascii="仿宋_GB2312" w:eastAsia="仿宋_GB2312" w:hint="eastAsia"/>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F15AF4" w:rsidRDefault="00F15AF4" w:rsidP="00F15AF4">
      <w:pPr>
        <w:spacing w:line="500" w:lineRule="exact"/>
        <w:ind w:firstLineChars="1450" w:firstLine="3480"/>
        <w:rPr>
          <w:rFonts w:ascii="仿宋_GB2312" w:eastAsia="仿宋_GB2312"/>
          <w:sz w:val="24"/>
        </w:rPr>
      </w:pPr>
      <w:r>
        <w:rPr>
          <w:rFonts w:ascii="仿宋_GB2312" w:eastAsia="仿宋_GB2312" w:hint="eastAsia"/>
          <w:sz w:val="24"/>
        </w:rPr>
        <w:t xml:space="preserve">风险提示方： 天津农村商业银行股份有限公司 </w:t>
      </w:r>
    </w:p>
    <w:p w:rsidR="00F15AF4" w:rsidRDefault="00F15AF4" w:rsidP="00F15AF4">
      <w:pPr>
        <w:spacing w:line="500" w:lineRule="exact"/>
        <w:rPr>
          <w:rFonts w:ascii="仿宋_GB2312" w:eastAsia="仿宋_GB2312"/>
          <w:b/>
          <w:sz w:val="28"/>
          <w:szCs w:val="28"/>
          <w:u w:val="single"/>
        </w:rPr>
      </w:pPr>
    </w:p>
    <w:p w:rsidR="00F15AF4" w:rsidRDefault="00F15AF4" w:rsidP="00F15AF4">
      <w:pPr>
        <w:spacing w:line="500" w:lineRule="exact"/>
        <w:rPr>
          <w:rFonts w:ascii="仿宋_GB2312" w:eastAsia="仿宋_GB2312"/>
          <w:b/>
          <w:sz w:val="28"/>
          <w:szCs w:val="28"/>
          <w:u w:val="single"/>
        </w:rPr>
      </w:pPr>
    </w:p>
    <w:p w:rsidR="00F15AF4" w:rsidRDefault="00F15AF4" w:rsidP="00F15AF4">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F15AF4" w:rsidRDefault="00F15AF4" w:rsidP="00F15AF4">
      <w:pPr>
        <w:spacing w:line="500" w:lineRule="exact"/>
        <w:ind w:firstLineChars="200" w:firstLine="562"/>
        <w:jc w:val="center"/>
        <w:rPr>
          <w:rFonts w:ascii="仿宋_GB2312" w:eastAsia="仿宋_GB2312"/>
          <w:b/>
          <w:sz w:val="28"/>
          <w:szCs w:val="28"/>
          <w:u w:val="single"/>
        </w:rPr>
      </w:pPr>
    </w:p>
    <w:p w:rsidR="00F15AF4" w:rsidRDefault="00F15AF4" w:rsidP="00F15AF4">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F15AF4" w:rsidRDefault="00F15AF4" w:rsidP="00F15AF4">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F15AF4" w:rsidRDefault="00F15AF4" w:rsidP="00F15AF4">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F15AF4" w:rsidRDefault="00F15AF4" w:rsidP="00F15AF4">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F15AF4" w:rsidRDefault="00F15AF4" w:rsidP="00F15AF4">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F15AF4" w:rsidRDefault="00F15AF4" w:rsidP="00F15AF4">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F15AF4" w:rsidRDefault="00F15AF4" w:rsidP="00F15AF4">
      <w:pPr>
        <w:spacing w:line="500" w:lineRule="exact"/>
        <w:ind w:right="120" w:firstLineChars="200" w:firstLine="480"/>
        <w:jc w:val="right"/>
        <w:rPr>
          <w:rFonts w:ascii="仿宋_GB2312" w:eastAsia="仿宋_GB2312"/>
          <w:sz w:val="24"/>
        </w:rPr>
      </w:pPr>
    </w:p>
    <w:p w:rsidR="00F15AF4" w:rsidRDefault="00F15AF4" w:rsidP="00F15AF4">
      <w:pPr>
        <w:spacing w:line="500" w:lineRule="exact"/>
        <w:ind w:right="1080"/>
        <w:rPr>
          <w:rFonts w:ascii="仿宋_GB2312" w:eastAsia="仿宋_GB2312"/>
          <w:sz w:val="24"/>
        </w:rPr>
      </w:pPr>
    </w:p>
    <w:p w:rsidR="00F15AF4" w:rsidRDefault="00F15AF4" w:rsidP="00F15AF4">
      <w:pPr>
        <w:spacing w:line="500" w:lineRule="exact"/>
        <w:ind w:right="120" w:firstLineChars="200" w:firstLine="480"/>
        <w:jc w:val="right"/>
        <w:rPr>
          <w:rFonts w:ascii="仿宋_GB2312" w:eastAsia="仿宋_GB2312"/>
          <w:sz w:val="24"/>
        </w:rPr>
      </w:pPr>
    </w:p>
    <w:p w:rsidR="00F15AF4" w:rsidRDefault="00F15AF4" w:rsidP="00F15AF4">
      <w:pPr>
        <w:spacing w:line="500" w:lineRule="exact"/>
        <w:ind w:right="120" w:firstLineChars="200" w:firstLine="480"/>
        <w:jc w:val="right"/>
        <w:rPr>
          <w:rFonts w:ascii="仿宋_GB2312" w:eastAsia="仿宋_GB2312"/>
          <w:sz w:val="24"/>
        </w:rPr>
      </w:pPr>
    </w:p>
    <w:p w:rsidR="00F15AF4" w:rsidRPr="008B0733" w:rsidRDefault="00F15AF4" w:rsidP="00F15AF4"/>
    <w:p w:rsidR="00DD3F69" w:rsidRDefault="00DD3F69">
      <w:pPr>
        <w:rPr>
          <w:rFonts w:hint="eastAsia"/>
        </w:rPr>
      </w:pPr>
    </w:p>
    <w:p w:rsidR="00F15AF4" w:rsidRPr="00825E6D" w:rsidRDefault="00F15AF4" w:rsidP="00F15AF4">
      <w:pPr>
        <w:spacing w:line="500" w:lineRule="exact"/>
        <w:ind w:right="120"/>
        <w:jc w:val="center"/>
        <w:rPr>
          <w:rFonts w:ascii="仿宋_GB2312" w:eastAsia="仿宋_GB2312"/>
          <w:b/>
          <w:sz w:val="28"/>
          <w:szCs w:val="28"/>
        </w:rPr>
      </w:pPr>
      <w:r w:rsidRPr="00825E6D">
        <w:rPr>
          <w:rFonts w:ascii="仿宋_GB2312" w:eastAsia="仿宋_GB2312" w:hint="eastAsia"/>
          <w:b/>
          <w:sz w:val="28"/>
          <w:szCs w:val="28"/>
        </w:rPr>
        <w:lastRenderedPageBreak/>
        <w:t>天津农商银行2018年度</w:t>
      </w:r>
      <w:r w:rsidRPr="00825E6D">
        <w:rPr>
          <w:rFonts w:ascii="仿宋_GB2312" w:eastAsia="仿宋_GB2312" w:hAnsi="华文中宋" w:hint="eastAsia"/>
          <w:szCs w:val="21"/>
        </w:rPr>
        <w:t>“</w:t>
      </w:r>
      <w:r w:rsidRPr="00825E6D">
        <w:rPr>
          <w:rFonts w:ascii="仿宋_GB2312" w:eastAsia="仿宋_GB2312" w:hint="eastAsia"/>
          <w:b/>
          <w:sz w:val="28"/>
          <w:szCs w:val="28"/>
        </w:rPr>
        <w:t>吉祥-添金”系列</w:t>
      </w:r>
    </w:p>
    <w:p w:rsidR="00F15AF4" w:rsidRPr="00825E6D" w:rsidRDefault="00F15AF4" w:rsidP="00F15AF4">
      <w:pPr>
        <w:spacing w:line="500" w:lineRule="exact"/>
        <w:ind w:right="120"/>
        <w:jc w:val="center"/>
        <w:rPr>
          <w:rFonts w:ascii="仿宋_GB2312" w:eastAsia="仿宋_GB2312"/>
          <w:b/>
          <w:sz w:val="28"/>
          <w:szCs w:val="28"/>
        </w:rPr>
      </w:pPr>
      <w:r w:rsidRPr="00825E6D">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F15AF4" w:rsidRDefault="00F15AF4" w:rsidP="00F15AF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15AF4" w:rsidRDefault="00F15AF4" w:rsidP="00F15AF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F15AF4" w:rsidRDefault="00F15AF4" w:rsidP="00F15AF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15AF4" w:rsidRDefault="00F15AF4" w:rsidP="00F15AF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F15AF4" w:rsidRDefault="00F15AF4" w:rsidP="00F15AF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F15AF4" w:rsidRDefault="00F15AF4" w:rsidP="00F15AF4">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CdlqBA1AgAATAQAAA4AAAAAAAAAAAAA&#10;AAAALgIAAGRycy9lMm9Eb2MueG1sUEsBAi0AFAAGAAgAAAAhACb4dQXfAAAACgEAAA8AAAAAAAAA&#10;AAAAAAAAjwQAAGRycy9kb3ducmV2LnhtbFBLBQYAAAAABAAEAPMAAACbBQAAAAA=&#10;">
                <v:textbox>
                  <w:txbxContent>
                    <w:p w:rsidR="00F15AF4" w:rsidRDefault="00F15AF4" w:rsidP="00F15AF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15AF4" w:rsidRDefault="00F15AF4" w:rsidP="00F15AF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F15AF4" w:rsidRDefault="00F15AF4" w:rsidP="00F15AF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15AF4" w:rsidRDefault="00F15AF4" w:rsidP="00F15AF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F15AF4" w:rsidRDefault="00F15AF4" w:rsidP="00F15AF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F15AF4" w:rsidRDefault="00F15AF4" w:rsidP="00F15AF4">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F15AF4" w:rsidRPr="00825E6D" w:rsidRDefault="00F15AF4" w:rsidP="00F15AF4">
      <w:pPr>
        <w:spacing w:line="500" w:lineRule="exact"/>
        <w:ind w:right="120" w:firstLineChars="200" w:firstLine="420"/>
        <w:rPr>
          <w:rFonts w:ascii="仿宋_GB2312" w:eastAsia="仿宋_GB2312"/>
          <w:bCs/>
          <w:szCs w:val="21"/>
        </w:rPr>
      </w:pPr>
      <w:r w:rsidRPr="00825E6D">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F15AF4" w:rsidRPr="00825E6D" w:rsidTr="004270E5">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15AF4" w:rsidRPr="00825E6D" w:rsidRDefault="00F15AF4" w:rsidP="004270E5">
            <w:pPr>
              <w:ind w:firstLineChars="200" w:firstLine="420"/>
              <w:rPr>
                <w:rFonts w:ascii="仿宋_GB2312" w:eastAsia="仿宋_GB2312"/>
                <w:szCs w:val="21"/>
              </w:rPr>
            </w:pPr>
            <w:r w:rsidRPr="00825E6D">
              <w:rPr>
                <w:rFonts w:ascii="仿宋_GB2312" w:eastAsia="仿宋_GB2312" w:hAnsi="华文中宋" w:hint="eastAsia"/>
                <w:szCs w:val="21"/>
              </w:rPr>
              <w:t>“</w:t>
            </w:r>
            <w:r w:rsidRPr="00825E6D">
              <w:rPr>
                <w:rFonts w:ascii="仿宋_GB2312" w:eastAsia="仿宋_GB2312" w:hint="eastAsia"/>
                <w:szCs w:val="21"/>
              </w:rPr>
              <w:t>吉祥-添金”第1894期人民币理财产品；</w:t>
            </w:r>
          </w:p>
        </w:tc>
      </w:tr>
      <w:tr w:rsidR="00F15AF4" w:rsidRPr="00825E6D" w:rsidTr="004270E5">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5AF4" w:rsidRPr="00825E6D" w:rsidRDefault="00F15AF4" w:rsidP="004270E5">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15AF4" w:rsidRPr="00825E6D" w:rsidRDefault="00F15AF4" w:rsidP="004270E5">
            <w:pPr>
              <w:ind w:firstLineChars="200" w:firstLine="420"/>
              <w:jc w:val="left"/>
              <w:rPr>
                <w:rFonts w:ascii="仿宋_GB2312" w:eastAsia="仿宋_GB2312"/>
                <w:szCs w:val="21"/>
              </w:rPr>
            </w:pPr>
            <w:r w:rsidRPr="00825E6D">
              <w:rPr>
                <w:rFonts w:ascii="仿宋_GB2312" w:eastAsia="仿宋_GB2312" w:hint="eastAsia"/>
                <w:szCs w:val="21"/>
              </w:rPr>
              <w:t>代码：JX-TJ1894</w:t>
            </w:r>
          </w:p>
        </w:tc>
      </w:tr>
      <w:tr w:rsidR="00F15AF4" w:rsidRPr="00825E6D" w:rsidTr="004270E5">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5AF4" w:rsidRPr="00825E6D" w:rsidRDefault="00F15AF4" w:rsidP="004270E5">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15AF4" w:rsidRDefault="00F15AF4" w:rsidP="004270E5">
            <w:pPr>
              <w:ind w:firstLineChars="200" w:firstLine="420"/>
              <w:jc w:val="left"/>
              <w:rPr>
                <w:rFonts w:ascii="仿宋_GB2312" w:eastAsia="仿宋_GB2312" w:hint="eastAsia"/>
                <w:szCs w:val="21"/>
              </w:rPr>
            </w:pPr>
            <w:r w:rsidRPr="00825E6D">
              <w:rPr>
                <w:rFonts w:ascii="仿宋_GB2312" w:eastAsia="仿宋_GB2312" w:hint="eastAsia"/>
                <w:szCs w:val="21"/>
              </w:rPr>
              <w:t>全国银行业理财信息登记编码：</w:t>
            </w:r>
            <w:r w:rsidRPr="00376F05">
              <w:rPr>
                <w:rFonts w:ascii="仿宋_GB2312" w:eastAsia="仿宋_GB2312"/>
                <w:szCs w:val="21"/>
              </w:rPr>
              <w:t>C1104418000303</w:t>
            </w:r>
          </w:p>
          <w:p w:rsidR="00F15AF4" w:rsidRPr="00825E6D" w:rsidRDefault="00F15AF4" w:rsidP="004270E5">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F15AF4" w:rsidRPr="00825E6D"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15AF4" w:rsidRPr="00825E6D" w:rsidRDefault="00F15AF4" w:rsidP="004270E5">
            <w:pPr>
              <w:ind w:firstLineChars="200" w:firstLine="420"/>
              <w:rPr>
                <w:rFonts w:ascii="仿宋_GB2312" w:eastAsia="仿宋_GB2312"/>
                <w:szCs w:val="21"/>
              </w:rPr>
            </w:pPr>
            <w:r w:rsidRPr="00825E6D">
              <w:rPr>
                <w:rFonts w:ascii="仿宋_GB2312" w:eastAsia="仿宋_GB2312" w:hint="eastAsia"/>
                <w:szCs w:val="21"/>
              </w:rPr>
              <w:t>经天津农商银行投资者风险承受能力评估：</w:t>
            </w:r>
          </w:p>
          <w:p w:rsidR="00F15AF4" w:rsidRPr="00825E6D" w:rsidRDefault="00F15AF4" w:rsidP="004270E5">
            <w:pPr>
              <w:ind w:firstLineChars="200" w:firstLine="420"/>
              <w:rPr>
                <w:rFonts w:ascii="仿宋_GB2312" w:eastAsia="仿宋_GB2312"/>
                <w:szCs w:val="21"/>
              </w:rPr>
            </w:pPr>
            <w:r w:rsidRPr="00825E6D">
              <w:rPr>
                <w:rFonts w:ascii="仿宋_GB2312" w:eastAsia="仿宋_GB2312" w:hint="eastAsia"/>
                <w:szCs w:val="21"/>
              </w:rPr>
              <w:t>“吉祥-添金”系列人民币理财产品适合投资者类型为稳健型、平衡型、成长型、进取型的个人投资者；</w:t>
            </w:r>
          </w:p>
        </w:tc>
      </w:tr>
      <w:tr w:rsidR="00F15AF4" w:rsidRPr="00825E6D"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15AF4" w:rsidRPr="00825E6D" w:rsidRDefault="00F15AF4" w:rsidP="004270E5">
            <w:pPr>
              <w:ind w:firstLineChars="200" w:firstLine="420"/>
              <w:rPr>
                <w:rFonts w:ascii="仿宋_GB2312" w:eastAsia="仿宋_GB2312"/>
                <w:szCs w:val="21"/>
              </w:rPr>
            </w:pPr>
            <w:r w:rsidRPr="00825E6D">
              <w:rPr>
                <w:rFonts w:ascii="仿宋_GB2312" w:eastAsia="仿宋_GB2312" w:hint="eastAsia"/>
                <w:szCs w:val="21"/>
              </w:rPr>
              <w:t>91天</w:t>
            </w:r>
          </w:p>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实际理财天数：自本理财产品起始日</w:t>
            </w:r>
            <w:proofErr w:type="gramStart"/>
            <w:r w:rsidRPr="00825E6D">
              <w:rPr>
                <w:rFonts w:ascii="仿宋_GB2312" w:eastAsia="仿宋_GB2312" w:hint="eastAsia"/>
                <w:szCs w:val="21"/>
              </w:rPr>
              <w:t>至产品</w:t>
            </w:r>
            <w:proofErr w:type="gramEnd"/>
            <w:r w:rsidRPr="00825E6D">
              <w:rPr>
                <w:rFonts w:ascii="仿宋_GB2312" w:eastAsia="仿宋_GB2312" w:hint="eastAsia"/>
                <w:szCs w:val="21"/>
              </w:rPr>
              <w:t>到期日（不含）期间的天数</w:t>
            </w:r>
          </w:p>
        </w:tc>
      </w:tr>
      <w:tr w:rsidR="00F15AF4" w:rsidRPr="00825E6D"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人民币</w:t>
            </w:r>
          </w:p>
        </w:tc>
      </w:tr>
      <w:tr w:rsidR="00F15AF4" w:rsidRPr="00825E6D"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“吉祥-添金”系列理财产品为非保本浮动收益型理财产品；</w:t>
            </w:r>
          </w:p>
        </w:tc>
      </w:tr>
      <w:tr w:rsidR="00F15AF4" w:rsidRPr="00825E6D" w:rsidTr="004270E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“吉祥-添金”系列理财产品为较低风险产品；</w:t>
            </w:r>
          </w:p>
        </w:tc>
      </w:tr>
      <w:tr w:rsidR="00F15AF4" w:rsidRPr="00825E6D" w:rsidTr="004270E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5亿元</w:t>
            </w:r>
          </w:p>
        </w:tc>
      </w:tr>
      <w:tr w:rsidR="00F15AF4" w:rsidRPr="00825E6D" w:rsidTr="004270E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lastRenderedPageBreak/>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2018年10月18日-2018年10月24日</w:t>
            </w:r>
          </w:p>
        </w:tc>
      </w:tr>
      <w:tr w:rsidR="00F15AF4" w:rsidRPr="00825E6D" w:rsidTr="004270E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15AF4" w:rsidRPr="00825E6D" w:rsidRDefault="00F15AF4" w:rsidP="004270E5">
            <w:pPr>
              <w:spacing w:line="460" w:lineRule="exact"/>
              <w:ind w:right="119" w:firstLineChars="200" w:firstLine="420"/>
              <w:rPr>
                <w:rFonts w:ascii="仿宋_GB2312" w:eastAsia="仿宋_GB2312"/>
                <w:szCs w:val="21"/>
              </w:rPr>
            </w:pPr>
            <w:r w:rsidRPr="00825E6D">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F15AF4" w:rsidRPr="00825E6D" w:rsidRDefault="00F15AF4" w:rsidP="004270E5">
            <w:pPr>
              <w:spacing w:line="460" w:lineRule="exact"/>
              <w:ind w:right="119" w:firstLineChars="200" w:firstLine="420"/>
              <w:rPr>
                <w:rFonts w:ascii="仿宋_GB2312" w:eastAsia="仿宋_GB2312"/>
                <w:szCs w:val="21"/>
              </w:rPr>
            </w:pPr>
            <w:r w:rsidRPr="00825E6D">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F15AF4" w:rsidRPr="00825E6D" w:rsidRDefault="00F15AF4" w:rsidP="004270E5">
            <w:pPr>
              <w:spacing w:line="460" w:lineRule="exact"/>
              <w:ind w:right="119" w:firstLineChars="200" w:firstLine="420"/>
              <w:rPr>
                <w:rFonts w:ascii="仿宋_GB2312" w:eastAsia="仿宋_GB2312"/>
                <w:szCs w:val="21"/>
              </w:rPr>
            </w:pPr>
            <w:r w:rsidRPr="00825E6D">
              <w:rPr>
                <w:rFonts w:ascii="仿宋_GB2312" w:eastAsia="仿宋_GB2312" w:hint="eastAsia"/>
                <w:szCs w:val="21"/>
              </w:rPr>
              <w:t>如产品未达募集规模，银行有权宣布产品不成立，并于3个工作日内将产品本金退还至投资者指定账户。</w:t>
            </w:r>
          </w:p>
        </w:tc>
      </w:tr>
      <w:tr w:rsidR="00F15AF4" w:rsidRPr="00825E6D"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2018年10月25日</w:t>
            </w:r>
          </w:p>
        </w:tc>
      </w:tr>
      <w:tr w:rsidR="00F15AF4" w:rsidRPr="00825E6D"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2019年01月24日</w:t>
            </w:r>
          </w:p>
        </w:tc>
      </w:tr>
      <w:tr w:rsidR="00F15AF4" w:rsidRPr="00825E6D"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产品到期日后3个工作日内</w:t>
            </w:r>
          </w:p>
        </w:tc>
      </w:tr>
      <w:tr w:rsidR="00F15AF4" w:rsidRPr="00825E6D"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杭州银行或我行指定的其他托管人</w:t>
            </w:r>
          </w:p>
        </w:tc>
      </w:tr>
      <w:tr w:rsidR="00F15AF4" w:rsidRPr="00825E6D" w:rsidTr="004270E5">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15AF4" w:rsidRPr="00825E6D" w:rsidRDefault="00F15AF4" w:rsidP="004270E5">
            <w:pPr>
              <w:spacing w:line="500" w:lineRule="exact"/>
              <w:ind w:right="120" w:firstLineChars="200" w:firstLine="420"/>
              <w:rPr>
                <w:rFonts w:ascii="仿宋_GB2312" w:eastAsia="仿宋_GB2312"/>
                <w:szCs w:val="21"/>
              </w:rPr>
            </w:pPr>
            <w:proofErr w:type="gramStart"/>
            <w:r w:rsidRPr="00825E6D">
              <w:rPr>
                <w:rFonts w:ascii="仿宋_GB2312" w:eastAsia="仿宋_GB2312" w:hint="eastAsia"/>
                <w:szCs w:val="21"/>
              </w:rPr>
              <w:t>客户年化收益率</w:t>
            </w:r>
            <w:proofErr w:type="gramEnd"/>
          </w:p>
          <w:p w:rsidR="00F15AF4" w:rsidRPr="00825E6D" w:rsidRDefault="00F15AF4" w:rsidP="004270E5">
            <w:pPr>
              <w:spacing w:line="500" w:lineRule="exact"/>
              <w:ind w:right="120" w:firstLineChars="100" w:firstLine="210"/>
              <w:rPr>
                <w:rFonts w:ascii="仿宋_GB2312" w:eastAsia="仿宋_GB2312"/>
                <w:szCs w:val="21"/>
              </w:rPr>
            </w:pPr>
            <w:r w:rsidRPr="00825E6D">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15AF4" w:rsidRPr="00825E6D" w:rsidRDefault="00F15AF4" w:rsidP="004270E5">
            <w:pPr>
              <w:spacing w:line="500" w:lineRule="exact"/>
              <w:ind w:right="120" w:firstLineChars="200" w:firstLine="420"/>
              <w:rPr>
                <w:rFonts w:ascii="仿宋_GB2312" w:eastAsia="仿宋_GB2312"/>
                <w:szCs w:val="21"/>
              </w:rPr>
            </w:pPr>
            <w:proofErr w:type="gramStart"/>
            <w:r w:rsidRPr="00825E6D">
              <w:rPr>
                <w:rFonts w:ascii="仿宋_GB2312" w:eastAsia="仿宋_GB2312" w:hint="eastAsia"/>
                <w:szCs w:val="21"/>
              </w:rPr>
              <w:t>预期年化收益率</w:t>
            </w:r>
            <w:proofErr w:type="gramEnd"/>
            <w:r w:rsidRPr="00825E6D">
              <w:rPr>
                <w:rFonts w:ascii="仿宋_GB2312" w:eastAsia="仿宋_GB2312" w:hint="eastAsia"/>
                <w:szCs w:val="21"/>
              </w:rPr>
              <w:t>为</w:t>
            </w:r>
            <w:r>
              <w:rPr>
                <w:rFonts w:ascii="仿宋_GB2312" w:eastAsia="仿宋_GB2312" w:hint="eastAsia"/>
                <w:szCs w:val="21"/>
                <w:u w:val="single"/>
              </w:rPr>
              <w:t>5.05</w:t>
            </w:r>
            <w:r w:rsidRPr="00825E6D">
              <w:rPr>
                <w:rFonts w:ascii="仿宋_GB2312" w:eastAsia="仿宋_GB2312" w:hint="eastAsia"/>
                <w:szCs w:val="21"/>
                <w:u w:val="single"/>
              </w:rPr>
              <w:t>%</w:t>
            </w:r>
            <w:r w:rsidRPr="00825E6D">
              <w:rPr>
                <w:rFonts w:ascii="仿宋_GB2312" w:eastAsia="仿宋_GB2312" w:hint="eastAsia"/>
                <w:szCs w:val="21"/>
              </w:rPr>
              <w:t>；</w:t>
            </w:r>
          </w:p>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（预测收益不等于实际收益，投资须谨慎）</w:t>
            </w:r>
          </w:p>
        </w:tc>
      </w:tr>
      <w:tr w:rsidR="00F15AF4" w:rsidRPr="00825E6D"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15AF4" w:rsidRPr="00825E6D" w:rsidRDefault="00F15AF4" w:rsidP="004270E5">
            <w:pPr>
              <w:spacing w:line="500" w:lineRule="exact"/>
              <w:ind w:right="120" w:firstLineChars="200" w:firstLine="420"/>
              <w:jc w:val="left"/>
              <w:rPr>
                <w:rFonts w:ascii="仿宋_GB2312" w:eastAsia="仿宋_GB2312"/>
                <w:szCs w:val="21"/>
              </w:rPr>
            </w:pPr>
            <w:r w:rsidRPr="00825E6D">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本理财产品托管费用0.2‰，扣除上述费用，若产品</w:t>
            </w:r>
            <w:proofErr w:type="gramStart"/>
            <w:r w:rsidRPr="00825E6D">
              <w:rPr>
                <w:rFonts w:ascii="仿宋_GB2312" w:eastAsia="仿宋_GB2312" w:hint="eastAsia"/>
                <w:szCs w:val="21"/>
              </w:rPr>
              <w:t>实际年化收益率</w:t>
            </w:r>
            <w:proofErr w:type="gramEnd"/>
            <w:r w:rsidRPr="00825E6D">
              <w:rPr>
                <w:rFonts w:ascii="仿宋_GB2312" w:eastAsia="仿宋_GB2312" w:hint="eastAsia"/>
                <w:szCs w:val="21"/>
              </w:rPr>
              <w:t>高于</w:t>
            </w:r>
            <w:proofErr w:type="gramStart"/>
            <w:r w:rsidRPr="00825E6D">
              <w:rPr>
                <w:rFonts w:ascii="仿宋_GB2312" w:eastAsia="仿宋_GB2312" w:hint="eastAsia"/>
                <w:szCs w:val="21"/>
              </w:rPr>
              <w:t>预期年化收益率</w:t>
            </w:r>
            <w:proofErr w:type="gramEnd"/>
            <w:r w:rsidRPr="00825E6D">
              <w:rPr>
                <w:rFonts w:ascii="仿宋_GB2312" w:eastAsia="仿宋_GB2312" w:hint="eastAsia"/>
                <w:szCs w:val="21"/>
              </w:rPr>
              <w:t>，则以上部分作为银行管理费用；若产品</w:t>
            </w:r>
            <w:proofErr w:type="gramStart"/>
            <w:r w:rsidRPr="00825E6D">
              <w:rPr>
                <w:rFonts w:ascii="仿宋_GB2312" w:eastAsia="仿宋_GB2312" w:hint="eastAsia"/>
                <w:szCs w:val="21"/>
              </w:rPr>
              <w:t>实际年化收益率</w:t>
            </w:r>
            <w:proofErr w:type="gramEnd"/>
            <w:r w:rsidRPr="00825E6D">
              <w:rPr>
                <w:rFonts w:ascii="仿宋_GB2312" w:eastAsia="仿宋_GB2312" w:hint="eastAsia"/>
                <w:szCs w:val="21"/>
              </w:rPr>
              <w:t>等于或低于</w:t>
            </w:r>
            <w:proofErr w:type="gramStart"/>
            <w:r w:rsidRPr="00825E6D">
              <w:rPr>
                <w:rFonts w:ascii="仿宋_GB2312" w:eastAsia="仿宋_GB2312" w:hint="eastAsia"/>
                <w:szCs w:val="21"/>
              </w:rPr>
              <w:t>预期年化收益率</w:t>
            </w:r>
            <w:proofErr w:type="gramEnd"/>
            <w:r w:rsidRPr="00825E6D">
              <w:rPr>
                <w:rFonts w:ascii="仿宋_GB2312" w:eastAsia="仿宋_GB2312" w:hint="eastAsia"/>
                <w:szCs w:val="21"/>
              </w:rPr>
              <w:t>，则银行管理费用为零。</w:t>
            </w:r>
          </w:p>
        </w:tc>
      </w:tr>
      <w:tr w:rsidR="00F15AF4" w:rsidRPr="00825E6D"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最低</w:t>
            </w:r>
            <w:r>
              <w:rPr>
                <w:rFonts w:ascii="仿宋_GB2312" w:eastAsia="仿宋_GB2312" w:hint="eastAsia"/>
                <w:szCs w:val="21"/>
              </w:rPr>
              <w:t>1</w:t>
            </w:r>
            <w:r w:rsidRPr="00825E6D">
              <w:rPr>
                <w:rFonts w:ascii="仿宋_GB2312" w:eastAsia="仿宋_GB2312" w:hint="eastAsia"/>
                <w:szCs w:val="21"/>
              </w:rPr>
              <w:t>万元，以0.1万元（1000元）整数</w:t>
            </w:r>
            <w:proofErr w:type="gramStart"/>
            <w:r w:rsidRPr="00825E6D">
              <w:rPr>
                <w:rFonts w:ascii="仿宋_GB2312" w:eastAsia="仿宋_GB2312" w:hint="eastAsia"/>
                <w:szCs w:val="21"/>
              </w:rPr>
              <w:t>倍</w:t>
            </w:r>
            <w:proofErr w:type="gramEnd"/>
            <w:r w:rsidRPr="00825E6D">
              <w:rPr>
                <w:rFonts w:ascii="仿宋_GB2312" w:eastAsia="仿宋_GB2312" w:hint="eastAsia"/>
                <w:szCs w:val="21"/>
              </w:rPr>
              <w:t>递增</w:t>
            </w:r>
          </w:p>
        </w:tc>
      </w:tr>
      <w:tr w:rsidR="00F15AF4" w:rsidRPr="00825E6D"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F15AF4" w:rsidRPr="00825E6D" w:rsidTr="004270E5">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15AF4" w:rsidRPr="00825E6D" w:rsidRDefault="00F15AF4" w:rsidP="004270E5">
            <w:pPr>
              <w:spacing w:line="500" w:lineRule="exact"/>
              <w:ind w:right="120"/>
              <w:rPr>
                <w:rFonts w:ascii="仿宋_GB2312" w:eastAsia="仿宋_GB2312"/>
                <w:szCs w:val="21"/>
              </w:rPr>
            </w:pPr>
            <w:r w:rsidRPr="00825E6D">
              <w:rPr>
                <w:rFonts w:ascii="仿宋_GB2312" w:eastAsia="仿宋_GB2312" w:hint="eastAsia"/>
                <w:szCs w:val="21"/>
              </w:rPr>
              <w:t>投资者收益＝投资本金×产品分配收益率×实际理财天数/365</w:t>
            </w:r>
          </w:p>
        </w:tc>
      </w:tr>
      <w:tr w:rsidR="00F15AF4" w:rsidRPr="00825E6D"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本理财产品到期后一次性归还本金、支付收益，并于产品到期日</w:t>
            </w:r>
          </w:p>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 xml:space="preserve">后的3 </w:t>
            </w:r>
            <w:proofErr w:type="gramStart"/>
            <w:r w:rsidRPr="00825E6D">
              <w:rPr>
                <w:rFonts w:ascii="仿宋_GB2312" w:eastAsia="仿宋_GB2312" w:hint="eastAsia"/>
                <w:szCs w:val="21"/>
              </w:rPr>
              <w:t>个</w:t>
            </w:r>
            <w:proofErr w:type="gramEnd"/>
            <w:r w:rsidRPr="00825E6D">
              <w:rPr>
                <w:rFonts w:ascii="仿宋_GB2312" w:eastAsia="仿宋_GB2312" w:hint="eastAsia"/>
                <w:szCs w:val="21"/>
              </w:rPr>
              <w:t>工作日内，将理财本金及收益划入投资者指定账户。</w:t>
            </w:r>
          </w:p>
        </w:tc>
      </w:tr>
      <w:tr w:rsidR="00F15AF4" w:rsidRPr="00825E6D"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理财收益的应纳税款由投资者自行申报及缴纳</w:t>
            </w:r>
          </w:p>
        </w:tc>
      </w:tr>
      <w:tr w:rsidR="00F15AF4" w:rsidRPr="00825E6D"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本理财产品在存续期间不开放申购与赎回</w:t>
            </w:r>
          </w:p>
        </w:tc>
      </w:tr>
      <w:tr w:rsidR="00F15AF4" w:rsidRPr="00825E6D" w:rsidTr="004270E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lastRenderedPageBreak/>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本理财产品可质押</w:t>
            </w:r>
          </w:p>
        </w:tc>
      </w:tr>
      <w:tr w:rsidR="00F15AF4" w:rsidRPr="00825E6D" w:rsidTr="004270E5">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国家法定工作日</w:t>
            </w:r>
          </w:p>
        </w:tc>
      </w:tr>
      <w:tr w:rsidR="00F15AF4" w:rsidRPr="00825E6D" w:rsidTr="004270E5">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认购金额在募集期内按银行活期存款利率计息；募集期内的利息</w:t>
            </w:r>
          </w:p>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不计入认购金额；认购金额在募集期结束日至产品起始日期间不</w:t>
            </w:r>
          </w:p>
          <w:p w:rsidR="00F15AF4" w:rsidRPr="00825E6D" w:rsidRDefault="00F15AF4" w:rsidP="004270E5">
            <w:pPr>
              <w:spacing w:line="500" w:lineRule="exact"/>
              <w:ind w:right="120" w:firstLineChars="200" w:firstLine="420"/>
              <w:rPr>
                <w:rFonts w:ascii="仿宋_GB2312" w:eastAsia="仿宋_GB2312"/>
                <w:szCs w:val="21"/>
              </w:rPr>
            </w:pPr>
            <w:r w:rsidRPr="00825E6D">
              <w:rPr>
                <w:rFonts w:ascii="仿宋_GB2312" w:eastAsia="仿宋_GB2312" w:hint="eastAsia"/>
                <w:szCs w:val="21"/>
              </w:rPr>
              <w:t xml:space="preserve">计息；产品到期日至投资者资金到账日期间不计息。 </w:t>
            </w:r>
          </w:p>
        </w:tc>
      </w:tr>
    </w:tbl>
    <w:p w:rsidR="00F15AF4" w:rsidRPr="00825E6D" w:rsidRDefault="00F15AF4" w:rsidP="00F15AF4">
      <w:pPr>
        <w:spacing w:line="500" w:lineRule="exact"/>
        <w:ind w:right="120" w:firstLineChars="200" w:firstLine="480"/>
        <w:rPr>
          <w:rFonts w:ascii="仿宋_GB2312" w:eastAsia="仿宋_GB2312"/>
          <w:bCs/>
          <w:sz w:val="24"/>
        </w:rPr>
      </w:pPr>
      <w:r w:rsidRPr="00825E6D">
        <w:rPr>
          <w:rFonts w:ascii="仿宋_GB2312" w:eastAsia="仿宋_GB2312" w:hint="eastAsia"/>
          <w:bCs/>
          <w:sz w:val="24"/>
        </w:rPr>
        <w:t>二、投资对象</w:t>
      </w:r>
    </w:p>
    <w:p w:rsidR="00F15AF4" w:rsidRPr="00825E6D" w:rsidRDefault="00F15AF4" w:rsidP="00F15AF4">
      <w:pPr>
        <w:spacing w:line="580" w:lineRule="exact"/>
        <w:ind w:firstLineChars="200" w:firstLine="480"/>
        <w:rPr>
          <w:rFonts w:ascii="仿宋_GB2312" w:eastAsia="仿宋_GB2312"/>
          <w:bCs/>
          <w:iCs/>
          <w:sz w:val="24"/>
        </w:rPr>
      </w:pPr>
      <w:r w:rsidRPr="00825E6D">
        <w:rPr>
          <w:rFonts w:ascii="仿宋_GB2312" w:eastAsia="仿宋_GB2312" w:hint="eastAsia"/>
          <w:bCs/>
          <w:iCs/>
          <w:sz w:val="24"/>
        </w:rPr>
        <w:t>“吉祥-添金”系列理财产品主要投资于交易所/银行间上市交易的国债、金融债、公司债、可转债、企业债券、短期融资</w:t>
      </w:r>
      <w:proofErr w:type="gramStart"/>
      <w:r w:rsidRPr="00825E6D">
        <w:rPr>
          <w:rFonts w:ascii="仿宋_GB2312" w:eastAsia="仿宋_GB2312" w:hint="eastAsia"/>
          <w:bCs/>
          <w:iCs/>
          <w:sz w:val="24"/>
        </w:rPr>
        <w:t>券</w:t>
      </w:r>
      <w:proofErr w:type="gramEnd"/>
      <w:r w:rsidRPr="00825E6D">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F15AF4" w:rsidRPr="00825E6D" w:rsidRDefault="00F15AF4" w:rsidP="00F15AF4">
      <w:pPr>
        <w:spacing w:line="500" w:lineRule="exact"/>
        <w:ind w:right="120" w:firstLineChars="200" w:firstLine="480"/>
        <w:rPr>
          <w:rFonts w:ascii="仿宋_GB2312" w:eastAsia="仿宋_GB2312"/>
          <w:bCs/>
          <w:iCs/>
          <w:sz w:val="24"/>
        </w:rPr>
      </w:pPr>
      <w:r w:rsidRPr="00825E6D">
        <w:rPr>
          <w:rFonts w:ascii="仿宋_GB2312" w:eastAsia="仿宋_GB2312" w:hint="eastAsia"/>
          <w:bCs/>
          <w:iCs/>
          <w:sz w:val="24"/>
        </w:rPr>
        <w:t>三、投资团队</w:t>
      </w:r>
    </w:p>
    <w:p w:rsidR="00F15AF4" w:rsidRPr="00825E6D" w:rsidRDefault="00F15AF4" w:rsidP="00F15AF4">
      <w:pPr>
        <w:spacing w:line="500" w:lineRule="exact"/>
        <w:ind w:right="120" w:firstLineChars="200" w:firstLine="480"/>
        <w:rPr>
          <w:rFonts w:ascii="仿宋_GB2312" w:eastAsia="仿宋_GB2312"/>
          <w:bCs/>
          <w:iCs/>
          <w:sz w:val="24"/>
        </w:rPr>
      </w:pPr>
      <w:r w:rsidRPr="00825E6D">
        <w:rPr>
          <w:rFonts w:ascii="仿宋_GB2312" w:eastAsia="仿宋_GB2312" w:hint="eastAsia"/>
          <w:bCs/>
          <w:iCs/>
          <w:sz w:val="24"/>
        </w:rPr>
        <w:t>天津农商银行拥有专业化的银行理财产品投资管理团队和丰富的金融市场投资经验，为客户甄选优质资产。</w:t>
      </w:r>
    </w:p>
    <w:p w:rsidR="00F15AF4" w:rsidRPr="00825E6D" w:rsidRDefault="00F15AF4" w:rsidP="00F15AF4">
      <w:pPr>
        <w:spacing w:line="500" w:lineRule="exact"/>
        <w:ind w:right="120" w:firstLineChars="200" w:firstLine="480"/>
        <w:rPr>
          <w:rFonts w:ascii="仿宋_GB2312" w:eastAsia="仿宋_GB2312"/>
          <w:sz w:val="24"/>
        </w:rPr>
      </w:pPr>
      <w:r w:rsidRPr="00825E6D">
        <w:rPr>
          <w:rFonts w:ascii="仿宋_GB2312" w:eastAsia="仿宋_GB2312" w:hint="eastAsia"/>
          <w:sz w:val="24"/>
        </w:rPr>
        <w:t>四、理财产品收益测算</w:t>
      </w:r>
    </w:p>
    <w:p w:rsidR="00F15AF4" w:rsidRPr="00825E6D" w:rsidRDefault="00F15AF4" w:rsidP="00F15AF4">
      <w:pPr>
        <w:spacing w:line="500" w:lineRule="exact"/>
        <w:ind w:right="120" w:firstLineChars="200" w:firstLine="480"/>
        <w:rPr>
          <w:rFonts w:ascii="仿宋_GB2312" w:eastAsia="仿宋_GB2312"/>
          <w:sz w:val="24"/>
        </w:rPr>
      </w:pPr>
      <w:r w:rsidRPr="00825E6D">
        <w:rPr>
          <w:rFonts w:ascii="仿宋_GB2312" w:eastAsia="仿宋_GB2312" w:hint="eastAsia"/>
          <w:sz w:val="24"/>
        </w:rPr>
        <w:t xml:space="preserve">1、理财产品相关费用 </w:t>
      </w:r>
    </w:p>
    <w:p w:rsidR="00F15AF4" w:rsidRPr="00825E6D" w:rsidRDefault="00F15AF4" w:rsidP="00F15AF4">
      <w:pPr>
        <w:spacing w:line="500" w:lineRule="exact"/>
        <w:ind w:right="120" w:firstLineChars="200" w:firstLine="480"/>
        <w:rPr>
          <w:rFonts w:ascii="仿宋_GB2312" w:eastAsia="仿宋_GB2312"/>
          <w:sz w:val="24"/>
        </w:rPr>
      </w:pPr>
      <w:r w:rsidRPr="00825E6D">
        <w:rPr>
          <w:rFonts w:ascii="仿宋_GB2312" w:eastAsia="仿宋_GB2312" w:hint="eastAsia"/>
          <w:sz w:val="24"/>
        </w:rPr>
        <w:t>本理财产品托管费用0.2‰，扣除上述费用，若产品</w:t>
      </w:r>
      <w:proofErr w:type="gramStart"/>
      <w:r w:rsidRPr="00825E6D">
        <w:rPr>
          <w:rFonts w:ascii="仿宋_GB2312" w:eastAsia="仿宋_GB2312" w:hint="eastAsia"/>
          <w:sz w:val="24"/>
        </w:rPr>
        <w:t>实际年化收益率</w:t>
      </w:r>
      <w:proofErr w:type="gramEnd"/>
      <w:r w:rsidRPr="00825E6D">
        <w:rPr>
          <w:rFonts w:ascii="仿宋_GB2312" w:eastAsia="仿宋_GB2312" w:hint="eastAsia"/>
          <w:sz w:val="24"/>
        </w:rPr>
        <w:t>高于</w:t>
      </w:r>
      <w:proofErr w:type="gramStart"/>
      <w:r w:rsidRPr="00825E6D">
        <w:rPr>
          <w:rFonts w:ascii="仿宋_GB2312" w:eastAsia="仿宋_GB2312" w:hint="eastAsia"/>
          <w:sz w:val="24"/>
        </w:rPr>
        <w:t>预期年化收益率</w:t>
      </w:r>
      <w:proofErr w:type="gramEnd"/>
      <w:r w:rsidRPr="00825E6D">
        <w:rPr>
          <w:rFonts w:ascii="仿宋_GB2312" w:eastAsia="仿宋_GB2312" w:hint="eastAsia"/>
          <w:sz w:val="24"/>
        </w:rPr>
        <w:t>，则以上部分作为银行管理费用；若产品</w:t>
      </w:r>
      <w:proofErr w:type="gramStart"/>
      <w:r w:rsidRPr="00825E6D">
        <w:rPr>
          <w:rFonts w:ascii="仿宋_GB2312" w:eastAsia="仿宋_GB2312" w:hint="eastAsia"/>
          <w:sz w:val="24"/>
        </w:rPr>
        <w:t>实际年化收益率</w:t>
      </w:r>
      <w:proofErr w:type="gramEnd"/>
      <w:r w:rsidRPr="00825E6D">
        <w:rPr>
          <w:rFonts w:ascii="仿宋_GB2312" w:eastAsia="仿宋_GB2312" w:hint="eastAsia"/>
          <w:sz w:val="24"/>
        </w:rPr>
        <w:t>等于或低于</w:t>
      </w:r>
      <w:proofErr w:type="gramStart"/>
      <w:r w:rsidRPr="00825E6D">
        <w:rPr>
          <w:rFonts w:ascii="仿宋_GB2312" w:eastAsia="仿宋_GB2312" w:hint="eastAsia"/>
          <w:sz w:val="24"/>
        </w:rPr>
        <w:t>预期年化收益率</w:t>
      </w:r>
      <w:proofErr w:type="gramEnd"/>
      <w:r w:rsidRPr="00825E6D">
        <w:rPr>
          <w:rFonts w:ascii="仿宋_GB2312" w:eastAsia="仿宋_GB2312" w:hint="eastAsia"/>
          <w:sz w:val="24"/>
        </w:rPr>
        <w:t xml:space="preserve">，则银行管理费用为零。 </w:t>
      </w:r>
    </w:p>
    <w:p w:rsidR="00F15AF4" w:rsidRPr="00825E6D" w:rsidRDefault="00F15AF4" w:rsidP="00F15AF4">
      <w:pPr>
        <w:spacing w:line="500" w:lineRule="exact"/>
        <w:ind w:right="120" w:firstLineChars="200" w:firstLine="480"/>
        <w:rPr>
          <w:rFonts w:ascii="仿宋_GB2312" w:eastAsia="仿宋_GB2312"/>
          <w:sz w:val="24"/>
        </w:rPr>
      </w:pPr>
      <w:r w:rsidRPr="00825E6D">
        <w:rPr>
          <w:rFonts w:ascii="仿宋_GB2312" w:eastAsia="仿宋_GB2312" w:hint="eastAsia"/>
          <w:sz w:val="24"/>
        </w:rPr>
        <w:t xml:space="preserve">2、资产配置及收益测算 </w:t>
      </w:r>
    </w:p>
    <w:p w:rsidR="00F15AF4" w:rsidRPr="00825E6D" w:rsidRDefault="00F15AF4" w:rsidP="00F15AF4">
      <w:pPr>
        <w:spacing w:line="500" w:lineRule="exact"/>
        <w:ind w:right="120" w:firstLineChars="200" w:firstLine="480"/>
        <w:rPr>
          <w:rFonts w:ascii="仿宋_GB2312" w:eastAsia="仿宋_GB2312"/>
          <w:sz w:val="24"/>
        </w:rPr>
      </w:pPr>
      <w:r w:rsidRPr="00825E6D">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sidRPr="00825E6D">
        <w:rPr>
          <w:rFonts w:ascii="仿宋_GB2312" w:eastAsia="仿宋_GB2312" w:hint="eastAsia"/>
          <w:sz w:val="24"/>
        </w:rPr>
        <w:t>预期年化收益率</w:t>
      </w:r>
      <w:proofErr w:type="gramEnd"/>
      <w:r w:rsidRPr="00825E6D">
        <w:rPr>
          <w:rFonts w:ascii="仿宋_GB2312" w:eastAsia="仿宋_GB2312" w:hint="eastAsia"/>
          <w:sz w:val="24"/>
        </w:rPr>
        <w:t>为</w:t>
      </w:r>
      <w:r>
        <w:rPr>
          <w:rFonts w:ascii="仿宋_GB2312" w:eastAsia="仿宋_GB2312" w:hint="eastAsia"/>
          <w:sz w:val="24"/>
        </w:rPr>
        <w:t>5.05</w:t>
      </w:r>
      <w:r w:rsidRPr="00825E6D">
        <w:rPr>
          <w:rFonts w:ascii="仿宋_GB2312" w:eastAsia="仿宋_GB2312" w:hint="eastAsia"/>
          <w:sz w:val="24"/>
        </w:rPr>
        <w:t xml:space="preserve">%。 </w:t>
      </w:r>
    </w:p>
    <w:p w:rsidR="00F15AF4" w:rsidRPr="00825E6D" w:rsidRDefault="00F15AF4" w:rsidP="00F15AF4">
      <w:pPr>
        <w:spacing w:line="500" w:lineRule="exact"/>
        <w:ind w:right="120" w:firstLineChars="200" w:firstLine="480"/>
        <w:rPr>
          <w:rFonts w:ascii="仿宋_GB2312" w:eastAsia="仿宋_GB2312"/>
          <w:sz w:val="24"/>
        </w:rPr>
      </w:pPr>
      <w:r w:rsidRPr="00825E6D">
        <w:rPr>
          <w:rFonts w:ascii="仿宋_GB2312" w:eastAsia="仿宋_GB2312" w:hint="eastAsia"/>
          <w:sz w:val="24"/>
        </w:rPr>
        <w:t xml:space="preserve">3、理财收益计算公式 </w:t>
      </w:r>
    </w:p>
    <w:p w:rsidR="00F15AF4" w:rsidRPr="00825E6D" w:rsidRDefault="00F15AF4" w:rsidP="00F15AF4">
      <w:pPr>
        <w:spacing w:line="500" w:lineRule="exact"/>
        <w:ind w:right="120" w:firstLineChars="200" w:firstLine="480"/>
        <w:rPr>
          <w:rFonts w:ascii="仿宋_GB2312" w:eastAsia="仿宋_GB2312"/>
          <w:bCs/>
          <w:iCs/>
          <w:sz w:val="24"/>
        </w:rPr>
      </w:pPr>
      <w:r w:rsidRPr="00825E6D">
        <w:rPr>
          <w:rFonts w:ascii="仿宋_GB2312" w:eastAsia="仿宋_GB2312" w:hint="eastAsia"/>
          <w:bCs/>
          <w:iCs/>
          <w:sz w:val="24"/>
        </w:rPr>
        <w:t>（1）若产品</w:t>
      </w:r>
      <w:proofErr w:type="gramStart"/>
      <w:r w:rsidRPr="00825E6D">
        <w:rPr>
          <w:rFonts w:ascii="仿宋_GB2312" w:eastAsia="仿宋_GB2312" w:hint="eastAsia"/>
          <w:bCs/>
          <w:iCs/>
          <w:sz w:val="24"/>
        </w:rPr>
        <w:t>实际年化收益率</w:t>
      </w:r>
      <w:proofErr w:type="gramEnd"/>
      <w:r w:rsidRPr="00825E6D">
        <w:rPr>
          <w:rFonts w:ascii="仿宋_GB2312" w:eastAsia="仿宋_GB2312" w:hint="eastAsia"/>
          <w:bCs/>
          <w:iCs/>
          <w:sz w:val="24"/>
        </w:rPr>
        <w:t>＞</w:t>
      </w:r>
      <w:proofErr w:type="gramStart"/>
      <w:r w:rsidRPr="00825E6D">
        <w:rPr>
          <w:rFonts w:ascii="仿宋_GB2312" w:eastAsia="仿宋_GB2312" w:hint="eastAsia"/>
          <w:bCs/>
          <w:iCs/>
          <w:sz w:val="24"/>
        </w:rPr>
        <w:t>预期年化收益率</w:t>
      </w:r>
      <w:proofErr w:type="gramEnd"/>
      <w:r w:rsidRPr="00825E6D">
        <w:rPr>
          <w:rFonts w:ascii="仿宋_GB2312" w:eastAsia="仿宋_GB2312" w:hint="eastAsia"/>
          <w:bCs/>
          <w:iCs/>
          <w:sz w:val="24"/>
        </w:rPr>
        <w:t>，产品分配收益率=产品</w:t>
      </w:r>
      <w:proofErr w:type="gramStart"/>
      <w:r w:rsidRPr="00825E6D">
        <w:rPr>
          <w:rFonts w:ascii="仿宋_GB2312" w:eastAsia="仿宋_GB2312" w:hint="eastAsia"/>
          <w:bCs/>
          <w:iCs/>
          <w:sz w:val="24"/>
        </w:rPr>
        <w:t>预</w:t>
      </w:r>
      <w:r w:rsidRPr="00825E6D">
        <w:rPr>
          <w:rFonts w:ascii="仿宋_GB2312" w:eastAsia="仿宋_GB2312" w:hint="eastAsia"/>
          <w:bCs/>
          <w:iCs/>
          <w:sz w:val="24"/>
        </w:rPr>
        <w:lastRenderedPageBreak/>
        <w:t>期年化收益率</w:t>
      </w:r>
      <w:proofErr w:type="gramEnd"/>
    </w:p>
    <w:p w:rsidR="00F15AF4" w:rsidRPr="00825E6D" w:rsidRDefault="00F15AF4" w:rsidP="00F15AF4">
      <w:pPr>
        <w:spacing w:line="500" w:lineRule="exact"/>
        <w:ind w:right="120" w:firstLineChars="200" w:firstLine="480"/>
        <w:rPr>
          <w:rFonts w:ascii="仿宋_GB2312" w:eastAsia="仿宋_GB2312"/>
          <w:bCs/>
          <w:iCs/>
          <w:sz w:val="24"/>
        </w:rPr>
      </w:pPr>
      <w:r w:rsidRPr="00825E6D">
        <w:rPr>
          <w:rFonts w:ascii="仿宋_GB2312" w:eastAsia="仿宋_GB2312" w:hint="eastAsia"/>
          <w:bCs/>
          <w:iCs/>
          <w:sz w:val="24"/>
        </w:rPr>
        <w:t>理财收益＝认购金额×产品</w:t>
      </w:r>
      <w:proofErr w:type="gramStart"/>
      <w:r w:rsidRPr="00825E6D">
        <w:rPr>
          <w:rFonts w:ascii="仿宋_GB2312" w:eastAsia="仿宋_GB2312" w:hint="eastAsia"/>
          <w:bCs/>
          <w:iCs/>
          <w:sz w:val="24"/>
        </w:rPr>
        <w:t>预期年化收益率</w:t>
      </w:r>
      <w:proofErr w:type="gramEnd"/>
      <w:r w:rsidRPr="00825E6D">
        <w:rPr>
          <w:rFonts w:ascii="仿宋_GB2312" w:eastAsia="仿宋_GB2312" w:hint="eastAsia"/>
          <w:bCs/>
          <w:iCs/>
          <w:sz w:val="24"/>
        </w:rPr>
        <w:t xml:space="preserve">÷365×实际理财天数 </w:t>
      </w:r>
    </w:p>
    <w:p w:rsidR="00F15AF4" w:rsidRPr="00825E6D" w:rsidRDefault="00F15AF4" w:rsidP="00F15AF4">
      <w:pPr>
        <w:spacing w:line="500" w:lineRule="exact"/>
        <w:ind w:right="120" w:firstLineChars="200" w:firstLine="480"/>
        <w:rPr>
          <w:rFonts w:ascii="仿宋_GB2312" w:eastAsia="仿宋_GB2312"/>
          <w:bCs/>
          <w:iCs/>
          <w:sz w:val="24"/>
        </w:rPr>
      </w:pPr>
      <w:r w:rsidRPr="00825E6D">
        <w:rPr>
          <w:rFonts w:ascii="仿宋_GB2312" w:eastAsia="仿宋_GB2312" w:hint="eastAsia"/>
          <w:bCs/>
          <w:iCs/>
          <w:sz w:val="24"/>
        </w:rPr>
        <w:t>实际理财天数：自本理财产品起始日</w:t>
      </w:r>
      <w:proofErr w:type="gramStart"/>
      <w:r w:rsidRPr="00825E6D">
        <w:rPr>
          <w:rFonts w:ascii="仿宋_GB2312" w:eastAsia="仿宋_GB2312" w:hint="eastAsia"/>
          <w:bCs/>
          <w:iCs/>
          <w:sz w:val="24"/>
        </w:rPr>
        <w:t>至产品</w:t>
      </w:r>
      <w:proofErr w:type="gramEnd"/>
      <w:r w:rsidRPr="00825E6D">
        <w:rPr>
          <w:rFonts w:ascii="仿宋_GB2312" w:eastAsia="仿宋_GB2312" w:hint="eastAsia"/>
          <w:bCs/>
          <w:iCs/>
          <w:sz w:val="24"/>
        </w:rPr>
        <w:t xml:space="preserve">到期日（不含）期间的天数。 </w:t>
      </w:r>
    </w:p>
    <w:p w:rsidR="00F15AF4" w:rsidRPr="00825E6D" w:rsidRDefault="00F15AF4" w:rsidP="00F15AF4">
      <w:pPr>
        <w:spacing w:line="500" w:lineRule="exact"/>
        <w:ind w:right="120" w:firstLineChars="200" w:firstLine="480"/>
        <w:rPr>
          <w:rFonts w:ascii="仿宋_GB2312" w:eastAsia="仿宋_GB2312"/>
          <w:bCs/>
          <w:iCs/>
          <w:sz w:val="24"/>
        </w:rPr>
      </w:pPr>
      <w:r w:rsidRPr="00825E6D">
        <w:rPr>
          <w:rFonts w:ascii="仿宋_GB2312" w:eastAsia="仿宋_GB2312" w:hint="eastAsia"/>
          <w:bCs/>
          <w:iCs/>
          <w:sz w:val="24"/>
        </w:rPr>
        <w:t>天津农村商业银行将按本理财产品的</w:t>
      </w:r>
      <w:proofErr w:type="gramStart"/>
      <w:r w:rsidRPr="00825E6D">
        <w:rPr>
          <w:rFonts w:ascii="仿宋_GB2312" w:eastAsia="仿宋_GB2312" w:hint="eastAsia"/>
          <w:bCs/>
          <w:iCs/>
          <w:sz w:val="24"/>
        </w:rPr>
        <w:t>预期年化收益率</w:t>
      </w:r>
      <w:proofErr w:type="gramEnd"/>
      <w:r w:rsidRPr="00825E6D">
        <w:rPr>
          <w:rFonts w:ascii="仿宋_GB2312" w:eastAsia="仿宋_GB2312" w:hint="eastAsia"/>
          <w:bCs/>
          <w:iCs/>
          <w:sz w:val="24"/>
        </w:rPr>
        <w:t>支付理财收益，</w:t>
      </w:r>
      <w:proofErr w:type="gramStart"/>
      <w:r w:rsidRPr="00825E6D">
        <w:rPr>
          <w:rFonts w:ascii="仿宋_GB2312" w:eastAsia="仿宋_GB2312" w:hint="eastAsia"/>
          <w:bCs/>
          <w:iCs/>
          <w:sz w:val="24"/>
        </w:rPr>
        <w:t>实际年化收益率</w:t>
      </w:r>
      <w:proofErr w:type="gramEnd"/>
      <w:r w:rsidRPr="00825E6D">
        <w:rPr>
          <w:rFonts w:ascii="仿宋_GB2312" w:eastAsia="仿宋_GB2312" w:hint="eastAsia"/>
          <w:bCs/>
          <w:iCs/>
          <w:sz w:val="24"/>
        </w:rPr>
        <w:t>高于</w:t>
      </w:r>
      <w:proofErr w:type="gramStart"/>
      <w:r w:rsidRPr="00825E6D">
        <w:rPr>
          <w:rFonts w:ascii="仿宋_GB2312" w:eastAsia="仿宋_GB2312" w:hint="eastAsia"/>
          <w:bCs/>
          <w:iCs/>
          <w:sz w:val="24"/>
        </w:rPr>
        <w:t>预期年化收益率</w:t>
      </w:r>
      <w:proofErr w:type="gramEnd"/>
      <w:r w:rsidRPr="00825E6D">
        <w:rPr>
          <w:rFonts w:ascii="仿宋_GB2312" w:eastAsia="仿宋_GB2312" w:hint="eastAsia"/>
          <w:bCs/>
          <w:iCs/>
          <w:sz w:val="24"/>
        </w:rPr>
        <w:t>以上部分作为银行管理费。</w:t>
      </w:r>
    </w:p>
    <w:p w:rsidR="00F15AF4" w:rsidRPr="00825E6D" w:rsidRDefault="00F15AF4" w:rsidP="00F15AF4">
      <w:pPr>
        <w:spacing w:line="500" w:lineRule="exact"/>
        <w:ind w:right="120" w:firstLineChars="200" w:firstLine="480"/>
        <w:rPr>
          <w:rFonts w:ascii="仿宋_GB2312" w:eastAsia="仿宋_GB2312"/>
          <w:bCs/>
          <w:iCs/>
          <w:sz w:val="24"/>
        </w:rPr>
      </w:pPr>
      <w:r w:rsidRPr="00825E6D">
        <w:rPr>
          <w:rFonts w:ascii="仿宋_GB2312" w:eastAsia="仿宋_GB2312" w:hint="eastAsia"/>
          <w:bCs/>
          <w:iCs/>
          <w:sz w:val="24"/>
        </w:rPr>
        <w:t>（2）若产品</w:t>
      </w:r>
      <w:proofErr w:type="gramStart"/>
      <w:r w:rsidRPr="00825E6D">
        <w:rPr>
          <w:rFonts w:ascii="仿宋_GB2312" w:eastAsia="仿宋_GB2312" w:hint="eastAsia"/>
          <w:bCs/>
          <w:iCs/>
          <w:sz w:val="24"/>
        </w:rPr>
        <w:t>实际年化收益率</w:t>
      </w:r>
      <w:proofErr w:type="gramEnd"/>
      <w:r w:rsidRPr="00825E6D">
        <w:rPr>
          <w:rFonts w:ascii="仿宋_GB2312" w:eastAsia="仿宋_GB2312" w:hint="eastAsia"/>
          <w:bCs/>
          <w:iCs/>
          <w:sz w:val="24"/>
        </w:rPr>
        <w:t>≤</w:t>
      </w:r>
      <w:proofErr w:type="gramStart"/>
      <w:r w:rsidRPr="00825E6D">
        <w:rPr>
          <w:rFonts w:ascii="仿宋_GB2312" w:eastAsia="仿宋_GB2312" w:hint="eastAsia"/>
          <w:bCs/>
          <w:iCs/>
          <w:sz w:val="24"/>
        </w:rPr>
        <w:t>预期年化收益率</w:t>
      </w:r>
      <w:proofErr w:type="gramEnd"/>
      <w:r w:rsidRPr="00825E6D">
        <w:rPr>
          <w:rFonts w:ascii="仿宋_GB2312" w:eastAsia="仿宋_GB2312" w:hint="eastAsia"/>
          <w:bCs/>
          <w:iCs/>
          <w:sz w:val="24"/>
        </w:rPr>
        <w:t>，产品分配收益率=产品</w:t>
      </w:r>
      <w:proofErr w:type="gramStart"/>
      <w:r w:rsidRPr="00825E6D">
        <w:rPr>
          <w:rFonts w:ascii="仿宋_GB2312" w:eastAsia="仿宋_GB2312" w:hint="eastAsia"/>
          <w:bCs/>
          <w:iCs/>
          <w:sz w:val="24"/>
        </w:rPr>
        <w:t>实际年化收益率</w:t>
      </w:r>
      <w:proofErr w:type="gramEnd"/>
    </w:p>
    <w:p w:rsidR="00F15AF4" w:rsidRPr="00825E6D" w:rsidRDefault="00F15AF4" w:rsidP="00F15AF4">
      <w:pPr>
        <w:spacing w:line="500" w:lineRule="exact"/>
        <w:ind w:right="120" w:firstLineChars="200" w:firstLine="480"/>
        <w:rPr>
          <w:rFonts w:ascii="仿宋_GB2312" w:eastAsia="仿宋_GB2312"/>
          <w:bCs/>
          <w:iCs/>
          <w:sz w:val="24"/>
        </w:rPr>
      </w:pPr>
      <w:r w:rsidRPr="00825E6D">
        <w:rPr>
          <w:rFonts w:ascii="仿宋_GB2312" w:eastAsia="仿宋_GB2312" w:hint="eastAsia"/>
          <w:bCs/>
          <w:iCs/>
          <w:sz w:val="24"/>
        </w:rPr>
        <w:t>理财收益＝认购金额×产品</w:t>
      </w:r>
      <w:proofErr w:type="gramStart"/>
      <w:r w:rsidRPr="00825E6D">
        <w:rPr>
          <w:rFonts w:ascii="仿宋_GB2312" w:eastAsia="仿宋_GB2312" w:hint="eastAsia"/>
          <w:bCs/>
          <w:iCs/>
          <w:sz w:val="24"/>
        </w:rPr>
        <w:t>实际年化收益率</w:t>
      </w:r>
      <w:proofErr w:type="gramEnd"/>
      <w:r w:rsidRPr="00825E6D">
        <w:rPr>
          <w:rFonts w:ascii="仿宋_GB2312" w:eastAsia="仿宋_GB2312" w:hint="eastAsia"/>
          <w:bCs/>
          <w:iCs/>
          <w:sz w:val="24"/>
        </w:rPr>
        <w:t xml:space="preserve">÷365×实际理财天数 </w:t>
      </w:r>
    </w:p>
    <w:p w:rsidR="00F15AF4" w:rsidRPr="00825E6D" w:rsidRDefault="00F15AF4" w:rsidP="00F15AF4">
      <w:pPr>
        <w:spacing w:line="500" w:lineRule="exact"/>
        <w:ind w:right="120" w:firstLineChars="200" w:firstLine="480"/>
        <w:rPr>
          <w:rFonts w:ascii="仿宋_GB2312" w:eastAsia="仿宋_GB2312"/>
          <w:bCs/>
          <w:iCs/>
          <w:sz w:val="24"/>
        </w:rPr>
      </w:pPr>
      <w:r w:rsidRPr="00825E6D">
        <w:rPr>
          <w:rFonts w:ascii="仿宋_GB2312" w:eastAsia="仿宋_GB2312" w:hint="eastAsia"/>
          <w:bCs/>
          <w:iCs/>
          <w:sz w:val="24"/>
        </w:rPr>
        <w:t>实际理财天数：自本理财产品起始日</w:t>
      </w:r>
      <w:proofErr w:type="gramStart"/>
      <w:r w:rsidRPr="00825E6D">
        <w:rPr>
          <w:rFonts w:ascii="仿宋_GB2312" w:eastAsia="仿宋_GB2312" w:hint="eastAsia"/>
          <w:bCs/>
          <w:iCs/>
          <w:sz w:val="24"/>
        </w:rPr>
        <w:t>至产品</w:t>
      </w:r>
      <w:proofErr w:type="gramEnd"/>
      <w:r w:rsidRPr="00825E6D">
        <w:rPr>
          <w:rFonts w:ascii="仿宋_GB2312" w:eastAsia="仿宋_GB2312" w:hint="eastAsia"/>
          <w:bCs/>
          <w:iCs/>
          <w:sz w:val="24"/>
        </w:rPr>
        <w:t xml:space="preserve">到期日（不含）期间的天数。 </w:t>
      </w:r>
    </w:p>
    <w:p w:rsidR="00F15AF4" w:rsidRPr="00825E6D" w:rsidRDefault="00F15AF4" w:rsidP="00F15AF4">
      <w:pPr>
        <w:spacing w:line="500" w:lineRule="exact"/>
        <w:ind w:right="120" w:firstLineChars="200" w:firstLine="480"/>
        <w:rPr>
          <w:rFonts w:ascii="仿宋_GB2312" w:eastAsia="仿宋_GB2312"/>
          <w:bCs/>
          <w:iCs/>
          <w:sz w:val="24"/>
        </w:rPr>
      </w:pPr>
      <w:r w:rsidRPr="00825E6D">
        <w:rPr>
          <w:rFonts w:ascii="仿宋_GB2312" w:eastAsia="仿宋_GB2312" w:hint="eastAsia"/>
          <w:bCs/>
          <w:iCs/>
          <w:sz w:val="24"/>
        </w:rPr>
        <w:t>天津农村商业银行将按本理财产品的</w:t>
      </w:r>
      <w:proofErr w:type="gramStart"/>
      <w:r w:rsidRPr="00825E6D">
        <w:rPr>
          <w:rFonts w:ascii="仿宋_GB2312" w:eastAsia="仿宋_GB2312" w:hint="eastAsia"/>
          <w:bCs/>
          <w:iCs/>
          <w:sz w:val="24"/>
        </w:rPr>
        <w:t>实际年化收益率</w:t>
      </w:r>
      <w:proofErr w:type="gramEnd"/>
      <w:r w:rsidRPr="00825E6D">
        <w:rPr>
          <w:rFonts w:ascii="仿宋_GB2312" w:eastAsia="仿宋_GB2312" w:hint="eastAsia"/>
          <w:bCs/>
          <w:iCs/>
          <w:sz w:val="24"/>
        </w:rPr>
        <w:t>支付理财收益，银行管理费用为零。</w:t>
      </w:r>
    </w:p>
    <w:p w:rsidR="00F15AF4" w:rsidRPr="00825E6D" w:rsidRDefault="00F15AF4" w:rsidP="00F15AF4">
      <w:pPr>
        <w:spacing w:line="500" w:lineRule="exact"/>
        <w:ind w:right="120" w:firstLineChars="200" w:firstLine="480"/>
        <w:rPr>
          <w:rFonts w:ascii="仿宋_GB2312" w:eastAsia="仿宋_GB2312"/>
          <w:bCs/>
          <w:iCs/>
          <w:sz w:val="24"/>
        </w:rPr>
      </w:pPr>
      <w:r w:rsidRPr="00825E6D">
        <w:rPr>
          <w:rFonts w:ascii="仿宋_GB2312" w:eastAsia="仿宋_GB2312" w:hint="eastAsia"/>
          <w:bCs/>
          <w:iCs/>
          <w:sz w:val="24"/>
        </w:rPr>
        <w:t>4、理财收益情景分析</w:t>
      </w:r>
    </w:p>
    <w:p w:rsidR="00F15AF4" w:rsidRPr="00825E6D" w:rsidRDefault="00F15AF4" w:rsidP="00F15AF4">
      <w:pPr>
        <w:spacing w:line="500" w:lineRule="exact"/>
        <w:ind w:right="120" w:firstLineChars="200" w:firstLine="480"/>
        <w:rPr>
          <w:rFonts w:ascii="仿宋_GB2312" w:eastAsia="仿宋_GB2312"/>
          <w:bCs/>
          <w:iCs/>
          <w:sz w:val="24"/>
        </w:rPr>
      </w:pPr>
      <w:r w:rsidRPr="00825E6D">
        <w:rPr>
          <w:rFonts w:ascii="仿宋_GB2312" w:eastAsia="仿宋_GB2312" w:hint="eastAsia"/>
          <w:bCs/>
          <w:iCs/>
          <w:sz w:val="24"/>
        </w:rPr>
        <w:t>以投资者认购91天理财产品金额为5万元为例，本理财产品正常到期，扣除管理费、托管费等相关费用后，假设产品分配收益率为</w:t>
      </w:r>
      <w:r>
        <w:rPr>
          <w:rFonts w:ascii="仿宋_GB2312" w:eastAsia="仿宋_GB2312" w:hint="eastAsia"/>
          <w:bCs/>
          <w:iCs/>
          <w:sz w:val="24"/>
        </w:rPr>
        <w:t>5.05</w:t>
      </w:r>
      <w:r w:rsidRPr="00825E6D">
        <w:rPr>
          <w:rFonts w:ascii="仿宋_GB2312" w:eastAsia="仿宋_GB2312" w:hint="eastAsia"/>
          <w:bCs/>
          <w:iCs/>
          <w:sz w:val="24"/>
        </w:rPr>
        <w:t xml:space="preserve">%，则理财收益为： </w:t>
      </w:r>
    </w:p>
    <w:bookmarkStart w:id="0" w:name="_MON_1597146123"/>
    <w:bookmarkStart w:id="1" w:name="_MON_1591710010"/>
    <w:bookmarkStart w:id="2" w:name="_MON_1595406340"/>
    <w:bookmarkStart w:id="3" w:name="_MON_1598162730"/>
    <w:bookmarkEnd w:id="0"/>
    <w:bookmarkEnd w:id="1"/>
    <w:bookmarkEnd w:id="2"/>
    <w:bookmarkEnd w:id="3"/>
    <w:bookmarkStart w:id="4" w:name="_MON_1595406220"/>
    <w:bookmarkEnd w:id="4"/>
    <w:p w:rsidR="00F15AF4" w:rsidRPr="00825E6D" w:rsidRDefault="00F15AF4" w:rsidP="00F15AF4">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601105670" r:id="rId9"/>
        </w:object>
      </w:r>
    </w:p>
    <w:p w:rsidR="00F15AF4" w:rsidRPr="00825E6D" w:rsidRDefault="00F15AF4" w:rsidP="00F15AF4">
      <w:pPr>
        <w:spacing w:line="500" w:lineRule="exact"/>
        <w:ind w:right="120" w:firstLineChars="200" w:firstLine="480"/>
        <w:rPr>
          <w:rFonts w:ascii="仿宋_GB2312" w:eastAsia="仿宋_GB2312"/>
          <w:bCs/>
          <w:iCs/>
          <w:sz w:val="24"/>
        </w:rPr>
      </w:pPr>
      <w:r w:rsidRPr="00825E6D">
        <w:rPr>
          <w:rFonts w:ascii="仿宋_GB2312" w:eastAsia="仿宋_GB2312" w:hint="eastAsia"/>
          <w:bCs/>
          <w:iCs/>
          <w:sz w:val="24"/>
        </w:rPr>
        <w:t xml:space="preserve">本理财产品的理财收益测算和收益兑付均采用四舍五入至分计算。 </w:t>
      </w:r>
    </w:p>
    <w:p w:rsidR="00F15AF4" w:rsidRPr="00825E6D" w:rsidRDefault="00F15AF4" w:rsidP="00F15AF4">
      <w:pPr>
        <w:spacing w:line="500" w:lineRule="exact"/>
        <w:ind w:right="120" w:firstLineChars="200" w:firstLine="480"/>
        <w:rPr>
          <w:rFonts w:ascii="仿宋_GB2312" w:eastAsia="仿宋_GB2312"/>
          <w:bCs/>
          <w:iCs/>
          <w:sz w:val="24"/>
        </w:rPr>
      </w:pPr>
      <w:r w:rsidRPr="00825E6D">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F15AF4" w:rsidRPr="00825E6D" w:rsidRDefault="00F15AF4" w:rsidP="00F15AF4">
      <w:pPr>
        <w:spacing w:line="500" w:lineRule="exact"/>
        <w:ind w:right="120" w:firstLineChars="200" w:firstLine="480"/>
        <w:rPr>
          <w:rFonts w:ascii="仿宋_GB2312" w:eastAsia="仿宋_GB2312"/>
          <w:bCs/>
          <w:iCs/>
          <w:sz w:val="24"/>
        </w:rPr>
      </w:pPr>
      <w:r w:rsidRPr="00825E6D">
        <w:rPr>
          <w:rFonts w:ascii="仿宋_GB2312" w:eastAsia="仿宋_GB2312" w:hint="eastAsia"/>
          <w:bCs/>
          <w:iCs/>
          <w:sz w:val="24"/>
        </w:rPr>
        <w:t>5、理财资金支付</w:t>
      </w:r>
    </w:p>
    <w:p w:rsidR="00F15AF4" w:rsidRPr="00825E6D" w:rsidRDefault="00F15AF4" w:rsidP="00F15AF4">
      <w:pPr>
        <w:spacing w:line="500" w:lineRule="exact"/>
        <w:ind w:right="120" w:firstLineChars="200" w:firstLine="480"/>
        <w:rPr>
          <w:rFonts w:ascii="仿宋_GB2312" w:eastAsia="仿宋_GB2312"/>
          <w:bCs/>
          <w:iCs/>
          <w:sz w:val="24"/>
        </w:rPr>
      </w:pPr>
      <w:r w:rsidRPr="00825E6D">
        <w:rPr>
          <w:rFonts w:ascii="仿宋_GB2312" w:eastAsia="仿宋_GB2312" w:hint="eastAsia"/>
          <w:bCs/>
          <w:iCs/>
          <w:sz w:val="24"/>
        </w:rPr>
        <w:t>理财期满/实际终止时，天津农商银行在到期日/实际终止日后3个工作日内将投资者理财资金划转至投资者指定账户。</w:t>
      </w:r>
    </w:p>
    <w:p w:rsidR="00F15AF4" w:rsidRPr="00825E6D" w:rsidRDefault="00F15AF4" w:rsidP="00F15AF4">
      <w:pPr>
        <w:spacing w:line="500" w:lineRule="exact"/>
        <w:ind w:right="120" w:firstLineChars="200" w:firstLine="480"/>
        <w:rPr>
          <w:rFonts w:ascii="仿宋_GB2312" w:eastAsia="仿宋_GB2312"/>
          <w:bCs/>
          <w:iCs/>
          <w:sz w:val="24"/>
        </w:rPr>
      </w:pPr>
      <w:r w:rsidRPr="00825E6D">
        <w:rPr>
          <w:rFonts w:ascii="仿宋_GB2312" w:eastAsia="仿宋_GB2312" w:hint="eastAsia"/>
          <w:bCs/>
          <w:iCs/>
          <w:sz w:val="24"/>
        </w:rPr>
        <w:t>6、特别说明</w:t>
      </w:r>
    </w:p>
    <w:p w:rsidR="00F15AF4" w:rsidRPr="00825E6D" w:rsidRDefault="00F15AF4" w:rsidP="00F15AF4">
      <w:pPr>
        <w:spacing w:line="500" w:lineRule="exact"/>
        <w:ind w:right="120" w:firstLineChars="200" w:firstLine="480"/>
        <w:rPr>
          <w:rFonts w:ascii="仿宋_GB2312" w:eastAsia="仿宋_GB2312"/>
          <w:bCs/>
          <w:iCs/>
          <w:sz w:val="24"/>
        </w:rPr>
      </w:pPr>
      <w:r w:rsidRPr="00825E6D">
        <w:rPr>
          <w:rFonts w:ascii="仿宋_GB2312" w:eastAsia="仿宋_GB2312" w:hint="eastAsia"/>
          <w:bCs/>
          <w:iCs/>
          <w:sz w:val="24"/>
        </w:rPr>
        <w:t>在本理财产品存续期间，不开放赎回；理财资金在到期/实际终止时，一次兑付。</w:t>
      </w:r>
    </w:p>
    <w:p w:rsidR="00F15AF4" w:rsidRPr="00825E6D" w:rsidRDefault="00F15AF4" w:rsidP="00F15AF4">
      <w:pPr>
        <w:spacing w:line="500" w:lineRule="exact"/>
        <w:ind w:right="120" w:firstLineChars="200" w:firstLine="480"/>
        <w:rPr>
          <w:rFonts w:ascii="仿宋_GB2312" w:eastAsia="仿宋_GB2312"/>
          <w:iCs/>
          <w:sz w:val="24"/>
        </w:rPr>
      </w:pPr>
      <w:r w:rsidRPr="00825E6D">
        <w:rPr>
          <w:rFonts w:ascii="仿宋_GB2312" w:eastAsia="仿宋_GB2312" w:hint="eastAsia"/>
          <w:iCs/>
          <w:sz w:val="24"/>
        </w:rPr>
        <w:t>五、风险揭示</w:t>
      </w:r>
    </w:p>
    <w:p w:rsidR="00F15AF4" w:rsidRPr="00825E6D" w:rsidRDefault="00F15AF4" w:rsidP="00F15AF4">
      <w:pPr>
        <w:spacing w:line="500" w:lineRule="exact"/>
        <w:ind w:right="120" w:firstLineChars="200" w:firstLine="480"/>
        <w:rPr>
          <w:rFonts w:ascii="仿宋_GB2312" w:eastAsia="仿宋_GB2312"/>
          <w:bCs/>
          <w:sz w:val="24"/>
        </w:rPr>
      </w:pPr>
      <w:r w:rsidRPr="00825E6D">
        <w:rPr>
          <w:rFonts w:ascii="仿宋_GB2312" w:eastAsia="仿宋_GB2312" w:hint="eastAsia"/>
          <w:bCs/>
          <w:sz w:val="24"/>
        </w:rPr>
        <w:lastRenderedPageBreak/>
        <w:t>本理财产品为非保本浮动收益型，投资者可能主要面临以下风险：</w:t>
      </w:r>
    </w:p>
    <w:p w:rsidR="00F15AF4" w:rsidRPr="00825E6D" w:rsidRDefault="00F15AF4" w:rsidP="00F15AF4">
      <w:pPr>
        <w:spacing w:line="500" w:lineRule="exact"/>
        <w:ind w:right="120" w:firstLineChars="200" w:firstLine="480"/>
        <w:rPr>
          <w:rFonts w:ascii="仿宋_GB2312" w:eastAsia="仿宋_GB2312"/>
          <w:bCs/>
          <w:sz w:val="24"/>
        </w:rPr>
      </w:pPr>
      <w:r w:rsidRPr="00825E6D">
        <w:rPr>
          <w:rFonts w:ascii="仿宋_GB2312" w:eastAsia="仿宋_GB2312" w:hint="eastAsia"/>
          <w:bCs/>
          <w:sz w:val="24"/>
        </w:rPr>
        <w:t>1、理财收益风险：</w:t>
      </w:r>
      <w:r w:rsidRPr="00825E6D">
        <w:rPr>
          <w:rFonts w:ascii="仿宋_GB2312" w:eastAsia="仿宋_GB2312" w:hAnsi="华文中宋" w:hint="eastAsia"/>
          <w:szCs w:val="21"/>
        </w:rPr>
        <w:t>“</w:t>
      </w:r>
      <w:r w:rsidRPr="00825E6D">
        <w:rPr>
          <w:rFonts w:ascii="仿宋_GB2312" w:eastAsia="仿宋_GB2312" w:hint="eastAsia"/>
          <w:bCs/>
          <w:sz w:val="24"/>
        </w:rPr>
        <w:t>吉祥-添金”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F15AF4" w:rsidRPr="00825E6D" w:rsidRDefault="00F15AF4" w:rsidP="00F15AF4">
      <w:pPr>
        <w:spacing w:line="500" w:lineRule="exact"/>
        <w:ind w:right="120" w:firstLineChars="200" w:firstLine="480"/>
        <w:rPr>
          <w:rFonts w:ascii="仿宋_GB2312" w:eastAsia="仿宋_GB2312"/>
          <w:bCs/>
          <w:sz w:val="24"/>
        </w:rPr>
      </w:pPr>
      <w:r w:rsidRPr="00825E6D">
        <w:rPr>
          <w:rFonts w:ascii="仿宋_GB2312" w:eastAsia="仿宋_GB2312" w:hint="eastAsia"/>
          <w:bCs/>
          <w:sz w:val="24"/>
        </w:rPr>
        <w:t xml:space="preserve"> 2、市场风险：</w:t>
      </w:r>
      <w:r w:rsidRPr="00825E6D">
        <w:rPr>
          <w:rFonts w:ascii="仿宋_GB2312" w:eastAsia="仿宋_GB2312" w:hAnsi="华文中宋" w:hint="eastAsia"/>
          <w:szCs w:val="21"/>
        </w:rPr>
        <w:t>“</w:t>
      </w:r>
      <w:r w:rsidRPr="00825E6D">
        <w:rPr>
          <w:rFonts w:ascii="仿宋_GB2312" w:eastAsia="仿宋_GB2312" w:hint="eastAsia"/>
          <w:bCs/>
          <w:sz w:val="24"/>
        </w:rPr>
        <w:t>吉祥-添金”系列理财产品收益随市场利率波动而调整，客户的收益可能因市场利率变化而相对降低。</w:t>
      </w:r>
    </w:p>
    <w:p w:rsidR="00F15AF4" w:rsidRPr="00825E6D" w:rsidRDefault="00F15AF4" w:rsidP="00F15AF4">
      <w:pPr>
        <w:spacing w:line="500" w:lineRule="exact"/>
        <w:ind w:right="120" w:firstLineChars="200" w:firstLine="480"/>
        <w:rPr>
          <w:rFonts w:ascii="仿宋_GB2312" w:eastAsia="仿宋_GB2312"/>
          <w:bCs/>
          <w:sz w:val="24"/>
        </w:rPr>
      </w:pPr>
      <w:r w:rsidRPr="00825E6D">
        <w:rPr>
          <w:rFonts w:ascii="仿宋_GB2312" w:eastAsia="仿宋_GB2312" w:hint="eastAsia"/>
          <w:bCs/>
          <w:sz w:val="24"/>
        </w:rPr>
        <w:t>3、流动性风险：</w:t>
      </w:r>
      <w:r w:rsidRPr="00825E6D">
        <w:rPr>
          <w:rFonts w:ascii="仿宋_GB2312" w:eastAsia="仿宋_GB2312" w:hAnsi="华文中宋" w:hint="eastAsia"/>
          <w:szCs w:val="21"/>
        </w:rPr>
        <w:t>“</w:t>
      </w:r>
      <w:r w:rsidRPr="00825E6D">
        <w:rPr>
          <w:rFonts w:ascii="仿宋_GB2312" w:eastAsia="仿宋_GB2312" w:hint="eastAsia"/>
          <w:bCs/>
          <w:sz w:val="24"/>
        </w:rPr>
        <w:t>吉祥-添金”系列理财产品在存续期</w:t>
      </w:r>
      <w:proofErr w:type="gramStart"/>
      <w:r w:rsidRPr="00825E6D">
        <w:rPr>
          <w:rFonts w:ascii="仿宋_GB2312" w:eastAsia="仿宋_GB2312" w:hint="eastAsia"/>
          <w:bCs/>
          <w:sz w:val="24"/>
        </w:rPr>
        <w:t>内客户</w:t>
      </w:r>
      <w:proofErr w:type="gramEnd"/>
      <w:r w:rsidRPr="00825E6D">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F15AF4" w:rsidRPr="00825E6D" w:rsidRDefault="00F15AF4" w:rsidP="00F15AF4">
      <w:pPr>
        <w:spacing w:line="500" w:lineRule="exact"/>
        <w:ind w:right="120" w:firstLineChars="200" w:firstLine="480"/>
        <w:rPr>
          <w:rFonts w:ascii="仿宋_GB2312" w:eastAsia="仿宋_GB2312"/>
          <w:bCs/>
          <w:sz w:val="24"/>
        </w:rPr>
      </w:pPr>
      <w:r w:rsidRPr="00825E6D">
        <w:rPr>
          <w:rFonts w:ascii="仿宋_GB2312" w:eastAsia="仿宋_GB2312" w:hint="eastAsia"/>
          <w:bCs/>
          <w:sz w:val="24"/>
        </w:rPr>
        <w:t>4、政策风险：</w:t>
      </w:r>
      <w:r w:rsidRPr="00825E6D">
        <w:rPr>
          <w:rFonts w:ascii="仿宋_GB2312" w:eastAsia="仿宋_GB2312" w:hAnsi="华文中宋" w:hint="eastAsia"/>
          <w:szCs w:val="21"/>
        </w:rPr>
        <w:t>“</w:t>
      </w:r>
      <w:r w:rsidRPr="00825E6D">
        <w:rPr>
          <w:rFonts w:ascii="仿宋_GB2312" w:eastAsia="仿宋_GB2312" w:hint="eastAsia"/>
          <w:bCs/>
          <w:sz w:val="24"/>
        </w:rPr>
        <w:t xml:space="preserve">吉祥-添金”系列理财产品是针对当前的相关法规和政策设计的。如国家宏观政策以及市场相关法规政策发生变化，可能影响理财产品的受理、投资、偿还等的正常进行，甚至导致本系列理财产品收益降低。 </w:t>
      </w:r>
    </w:p>
    <w:p w:rsidR="00F15AF4" w:rsidRPr="00825E6D" w:rsidRDefault="00F15AF4" w:rsidP="00F15AF4">
      <w:pPr>
        <w:spacing w:line="500" w:lineRule="exact"/>
        <w:ind w:right="120" w:firstLineChars="200" w:firstLine="480"/>
        <w:rPr>
          <w:rFonts w:ascii="仿宋_GB2312" w:eastAsia="仿宋_GB2312"/>
          <w:bCs/>
          <w:sz w:val="24"/>
        </w:rPr>
      </w:pPr>
      <w:r w:rsidRPr="00825E6D">
        <w:rPr>
          <w:rFonts w:ascii="仿宋_GB2312" w:eastAsia="仿宋_GB2312" w:hint="eastAsia"/>
          <w:bCs/>
          <w:sz w:val="24"/>
        </w:rPr>
        <w:t>5、信息传递风险：</w:t>
      </w:r>
      <w:r w:rsidRPr="00825E6D">
        <w:rPr>
          <w:rFonts w:ascii="仿宋_GB2312" w:eastAsia="仿宋_GB2312" w:hAnsi="华文中宋" w:hint="eastAsia"/>
          <w:szCs w:val="21"/>
        </w:rPr>
        <w:t>“</w:t>
      </w:r>
      <w:r w:rsidRPr="00825E6D">
        <w:rPr>
          <w:rFonts w:ascii="仿宋_GB2312" w:eastAsia="仿宋_GB2312" w:hint="eastAsia"/>
          <w:bCs/>
          <w:sz w:val="24"/>
        </w:rPr>
        <w:t>吉祥-添金”系列理财产品存续期内不提供账单，投资者应根据本理财产品说明书所载明的公告方式及时查询本理财产品的相关信息。我</w:t>
      </w:r>
      <w:proofErr w:type="gramStart"/>
      <w:r w:rsidRPr="00825E6D">
        <w:rPr>
          <w:rFonts w:ascii="仿宋_GB2312" w:eastAsia="仿宋_GB2312" w:hint="eastAsia"/>
          <w:bCs/>
          <w:sz w:val="24"/>
        </w:rPr>
        <w:t>行按照</w:t>
      </w:r>
      <w:proofErr w:type="gramEnd"/>
      <w:r w:rsidRPr="00825E6D">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15AF4" w:rsidRPr="00825E6D" w:rsidRDefault="00F15AF4" w:rsidP="00F15AF4">
      <w:pPr>
        <w:spacing w:line="500" w:lineRule="exact"/>
        <w:ind w:right="120" w:firstLineChars="200" w:firstLine="480"/>
        <w:rPr>
          <w:rFonts w:ascii="仿宋_GB2312" w:eastAsia="仿宋_GB2312"/>
          <w:bCs/>
          <w:sz w:val="24"/>
        </w:rPr>
      </w:pPr>
      <w:r w:rsidRPr="00825E6D">
        <w:rPr>
          <w:rFonts w:ascii="仿宋_GB2312" w:eastAsia="仿宋_GB2312" w:hint="eastAsia"/>
          <w:bCs/>
          <w:sz w:val="24"/>
        </w:rPr>
        <w:t>6、理财产品不成立风险：如果市场发生剧烈波动，经我</w:t>
      </w:r>
      <w:proofErr w:type="gramStart"/>
      <w:r w:rsidRPr="00825E6D">
        <w:rPr>
          <w:rFonts w:ascii="仿宋_GB2312" w:eastAsia="仿宋_GB2312" w:hint="eastAsia"/>
          <w:bCs/>
          <w:sz w:val="24"/>
        </w:rPr>
        <w:t>行合理</w:t>
      </w:r>
      <w:proofErr w:type="gramEnd"/>
      <w:r w:rsidRPr="00825E6D">
        <w:rPr>
          <w:rFonts w:ascii="仿宋_GB2312" w:eastAsia="仿宋_GB2312" w:hint="eastAsia"/>
          <w:bCs/>
          <w:sz w:val="24"/>
        </w:rPr>
        <w:t>判断难以按照本系列产品说明书规定向客户提供</w:t>
      </w:r>
      <w:r w:rsidRPr="00825E6D">
        <w:rPr>
          <w:rFonts w:ascii="仿宋_GB2312" w:eastAsia="仿宋_GB2312" w:hAnsi="华文中宋" w:hint="eastAsia"/>
          <w:szCs w:val="21"/>
        </w:rPr>
        <w:t>“</w:t>
      </w:r>
      <w:r w:rsidRPr="00825E6D">
        <w:rPr>
          <w:rFonts w:ascii="仿宋_GB2312" w:eastAsia="仿宋_GB2312" w:hint="eastAsia"/>
          <w:bCs/>
          <w:sz w:val="24"/>
        </w:rPr>
        <w:t>吉祥-添金”系列理财产品，我行有权宣</w:t>
      </w:r>
      <w:r w:rsidRPr="00825E6D">
        <w:rPr>
          <w:rFonts w:ascii="仿宋_GB2312" w:eastAsia="仿宋_GB2312" w:hint="eastAsia"/>
          <w:bCs/>
          <w:sz w:val="24"/>
        </w:rPr>
        <w:lastRenderedPageBreak/>
        <w:t>布该产品不成立。</w:t>
      </w:r>
    </w:p>
    <w:p w:rsidR="00F15AF4" w:rsidRPr="00825E6D" w:rsidRDefault="00F15AF4" w:rsidP="00F15AF4">
      <w:pPr>
        <w:spacing w:line="500" w:lineRule="exact"/>
        <w:ind w:right="120" w:firstLineChars="200" w:firstLine="480"/>
        <w:rPr>
          <w:rFonts w:ascii="仿宋_GB2312" w:eastAsia="仿宋_GB2312"/>
          <w:bCs/>
          <w:sz w:val="24"/>
        </w:rPr>
      </w:pPr>
      <w:r w:rsidRPr="00825E6D">
        <w:rPr>
          <w:rFonts w:ascii="仿宋_GB2312" w:eastAsia="仿宋_GB2312" w:hint="eastAsia"/>
          <w:bCs/>
          <w:sz w:val="24"/>
        </w:rPr>
        <w:t>7、提前终止风险：如遇国家金融政策重大调整，金融市场价格发生重大波动，经我行判断，将影响到</w:t>
      </w:r>
      <w:r w:rsidRPr="00825E6D">
        <w:rPr>
          <w:rFonts w:ascii="仿宋_GB2312" w:eastAsia="仿宋_GB2312" w:hAnsi="华文中宋" w:hint="eastAsia"/>
          <w:szCs w:val="21"/>
        </w:rPr>
        <w:t>“</w:t>
      </w:r>
      <w:r w:rsidRPr="00825E6D">
        <w:rPr>
          <w:rFonts w:ascii="仿宋_GB2312" w:eastAsia="仿宋_GB2312" w:hint="eastAsia"/>
          <w:bCs/>
          <w:sz w:val="24"/>
        </w:rPr>
        <w:t>吉祥-添金”系列理财产品的收益时，我行有权提前终止本理财产品。如我行提前终止本期理财产品，则该理财产品的实际理财期可能小于预定期限。如果理财产品提前终止，则投资者将无法实现期初预期的全部收益。</w:t>
      </w:r>
    </w:p>
    <w:p w:rsidR="00F15AF4" w:rsidRPr="00825E6D" w:rsidRDefault="00F15AF4" w:rsidP="00F15AF4">
      <w:pPr>
        <w:spacing w:line="500" w:lineRule="exact"/>
        <w:ind w:right="120" w:firstLineChars="200" w:firstLine="480"/>
        <w:rPr>
          <w:rFonts w:ascii="仿宋_GB2312" w:eastAsia="仿宋_GB2312"/>
          <w:bCs/>
          <w:sz w:val="24"/>
        </w:rPr>
      </w:pPr>
      <w:r w:rsidRPr="00825E6D">
        <w:rPr>
          <w:rFonts w:ascii="仿宋_GB2312" w:eastAsia="仿宋_GB2312" w:hint="eastAsia"/>
          <w:bCs/>
          <w:sz w:val="24"/>
        </w:rPr>
        <w:t>8、延期兑付风险：如因</w:t>
      </w:r>
      <w:r w:rsidRPr="00825E6D">
        <w:rPr>
          <w:rFonts w:ascii="仿宋_GB2312" w:eastAsia="仿宋_GB2312" w:hAnsi="华文中宋" w:hint="eastAsia"/>
          <w:szCs w:val="21"/>
        </w:rPr>
        <w:t>“</w:t>
      </w:r>
      <w:r w:rsidRPr="00825E6D">
        <w:rPr>
          <w:rFonts w:ascii="仿宋_GB2312" w:eastAsia="仿宋_GB2312" w:hint="eastAsia"/>
          <w:bCs/>
          <w:sz w:val="24"/>
        </w:rPr>
        <w:t>吉祥-添金”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F15AF4" w:rsidRPr="00825E6D" w:rsidRDefault="00F15AF4" w:rsidP="00F15AF4">
      <w:pPr>
        <w:spacing w:line="500" w:lineRule="exact"/>
        <w:ind w:right="120" w:firstLineChars="200" w:firstLine="480"/>
        <w:rPr>
          <w:rFonts w:ascii="仿宋_GB2312" w:eastAsia="仿宋_GB2312"/>
          <w:bCs/>
          <w:sz w:val="24"/>
        </w:rPr>
      </w:pPr>
      <w:r w:rsidRPr="00825E6D">
        <w:rPr>
          <w:rFonts w:ascii="仿宋_GB2312" w:eastAsia="仿宋_GB2312" w:hint="eastAsia"/>
          <w:bCs/>
          <w:sz w:val="24"/>
        </w:rPr>
        <w:t>9、不可抗力风险：自然灾害、战争等不可抗力因素的出现，将严重影响金融市场的正常运行，可能影响</w:t>
      </w:r>
      <w:r w:rsidRPr="00825E6D">
        <w:rPr>
          <w:rFonts w:ascii="仿宋_GB2312" w:eastAsia="仿宋_GB2312" w:hAnsi="华文中宋" w:hint="eastAsia"/>
          <w:szCs w:val="21"/>
        </w:rPr>
        <w:t>“</w:t>
      </w:r>
      <w:r w:rsidRPr="00825E6D">
        <w:rPr>
          <w:rFonts w:ascii="仿宋_GB2312" w:eastAsia="仿宋_GB2312" w:hint="eastAsia"/>
          <w:bCs/>
          <w:sz w:val="24"/>
        </w:rPr>
        <w:t>吉祥-添金”系列理财产品的受理、投资、偿还等的正常进行，甚至导致理财产品收益降低甚至收益为零。对于由不可抗力风险所导致的任何损失，由投资者自行承担，我行对此不承担任何责任。</w:t>
      </w:r>
    </w:p>
    <w:p w:rsidR="00F15AF4" w:rsidRPr="00825E6D" w:rsidRDefault="00F15AF4" w:rsidP="00F15AF4">
      <w:pPr>
        <w:spacing w:line="500" w:lineRule="exact"/>
        <w:ind w:right="120" w:firstLineChars="200" w:firstLine="480"/>
        <w:rPr>
          <w:rFonts w:ascii="仿宋_GB2312" w:eastAsia="仿宋_GB2312"/>
          <w:bCs/>
          <w:sz w:val="24"/>
        </w:rPr>
      </w:pPr>
      <w:r w:rsidRPr="00825E6D">
        <w:rPr>
          <w:rFonts w:ascii="仿宋_GB2312" w:eastAsia="仿宋_GB2312" w:hint="eastAsia"/>
          <w:bCs/>
          <w:sz w:val="24"/>
        </w:rPr>
        <w:t>10、最不利的投资情形：如因金融市场发生重大不利变动，或产品投资的债务人出现信用状况严重恶化或清盘破产等情况，投资者投资</w:t>
      </w:r>
      <w:r w:rsidRPr="00825E6D">
        <w:rPr>
          <w:rFonts w:ascii="仿宋_GB2312" w:eastAsia="仿宋_GB2312" w:hAnsi="华文中宋" w:hint="eastAsia"/>
          <w:szCs w:val="21"/>
        </w:rPr>
        <w:t>“</w:t>
      </w:r>
      <w:r w:rsidRPr="00825E6D">
        <w:rPr>
          <w:rFonts w:ascii="仿宋_GB2312" w:eastAsia="仿宋_GB2312" w:hint="eastAsia"/>
          <w:bCs/>
          <w:sz w:val="24"/>
        </w:rPr>
        <w:t>吉祥-添金”系列理财本金可能会有部分或全部损失，理财产品收益率可能为零。</w:t>
      </w:r>
    </w:p>
    <w:p w:rsidR="00F15AF4" w:rsidRPr="00825E6D" w:rsidRDefault="00F15AF4" w:rsidP="00F15AF4">
      <w:pPr>
        <w:spacing w:line="500" w:lineRule="exact"/>
        <w:ind w:right="120" w:firstLineChars="200" w:firstLine="480"/>
        <w:rPr>
          <w:rFonts w:ascii="仿宋_GB2312" w:eastAsia="仿宋_GB2312"/>
          <w:bCs/>
          <w:sz w:val="24"/>
        </w:rPr>
      </w:pPr>
      <w:r w:rsidRPr="00825E6D">
        <w:rPr>
          <w:rFonts w:ascii="仿宋_GB2312" w:eastAsia="仿宋_GB2312" w:hint="eastAsia"/>
          <w:bCs/>
          <w:sz w:val="24"/>
        </w:rPr>
        <w:t xml:space="preserve">六、信息披露 </w:t>
      </w:r>
    </w:p>
    <w:p w:rsidR="00F15AF4" w:rsidRPr="00825E6D" w:rsidRDefault="00F15AF4" w:rsidP="00F15AF4">
      <w:pPr>
        <w:spacing w:line="500" w:lineRule="exact"/>
        <w:ind w:right="120" w:firstLineChars="200" w:firstLine="480"/>
        <w:rPr>
          <w:rFonts w:ascii="仿宋_GB2312" w:eastAsia="仿宋_GB2312"/>
          <w:bCs/>
          <w:iCs/>
          <w:sz w:val="24"/>
        </w:rPr>
      </w:pPr>
      <w:r w:rsidRPr="00825E6D">
        <w:rPr>
          <w:rFonts w:ascii="仿宋_GB2312" w:eastAsia="仿宋_GB2312" w:hint="eastAsia"/>
          <w:bCs/>
          <w:iCs/>
          <w:sz w:val="24"/>
        </w:rPr>
        <w:t>1、如本理财产品需延期清算，将于到期日后3个工作日内在天津农商银行网站或网点等渠道发布相关信息公告。</w:t>
      </w:r>
    </w:p>
    <w:p w:rsidR="00F15AF4" w:rsidRPr="00825E6D" w:rsidRDefault="00F15AF4" w:rsidP="00F15AF4">
      <w:pPr>
        <w:spacing w:line="500" w:lineRule="exact"/>
        <w:ind w:right="120" w:firstLineChars="200" w:firstLine="480"/>
        <w:rPr>
          <w:rFonts w:ascii="仿宋_GB2312" w:eastAsia="仿宋_GB2312"/>
          <w:bCs/>
          <w:iCs/>
          <w:sz w:val="24"/>
        </w:rPr>
      </w:pPr>
      <w:r w:rsidRPr="00825E6D">
        <w:rPr>
          <w:rFonts w:ascii="仿宋_GB2312" w:eastAsia="仿宋_GB2312" w:hint="eastAsia"/>
          <w:bCs/>
          <w:iCs/>
          <w:sz w:val="24"/>
        </w:rPr>
        <w:t>2、如遇提前终止本理财产品，天津农商银行将于终止日前3个工作日内在天津农商银行网站或网点等渠道发布相关信息公告。</w:t>
      </w:r>
    </w:p>
    <w:p w:rsidR="00F15AF4" w:rsidRPr="00825E6D" w:rsidRDefault="00F15AF4" w:rsidP="00F15AF4">
      <w:pPr>
        <w:spacing w:line="500" w:lineRule="exact"/>
        <w:ind w:right="120" w:firstLineChars="200" w:firstLine="480"/>
        <w:rPr>
          <w:rFonts w:ascii="仿宋_GB2312" w:eastAsia="仿宋_GB2312"/>
          <w:bCs/>
          <w:iCs/>
          <w:sz w:val="24"/>
        </w:rPr>
      </w:pPr>
      <w:r w:rsidRPr="00825E6D">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F15AF4" w:rsidRPr="00825E6D" w:rsidRDefault="00F15AF4" w:rsidP="00F15AF4">
      <w:pPr>
        <w:spacing w:line="500" w:lineRule="exact"/>
        <w:ind w:right="120" w:firstLineChars="200" w:firstLine="480"/>
        <w:rPr>
          <w:rFonts w:ascii="仿宋_GB2312" w:eastAsia="仿宋_GB2312"/>
          <w:bCs/>
          <w:iCs/>
          <w:sz w:val="24"/>
        </w:rPr>
      </w:pPr>
      <w:r w:rsidRPr="00825E6D">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825E6D">
        <w:rPr>
          <w:rFonts w:ascii="仿宋_GB2312" w:eastAsia="仿宋_GB2312" w:hint="eastAsia"/>
          <w:bCs/>
          <w:iCs/>
          <w:sz w:val="24"/>
        </w:rPr>
        <w:lastRenderedPageBreak/>
        <w:t>息。</w:t>
      </w:r>
    </w:p>
    <w:p w:rsidR="00F15AF4" w:rsidRPr="00825E6D" w:rsidRDefault="00F15AF4" w:rsidP="00F15AF4">
      <w:pPr>
        <w:spacing w:line="500" w:lineRule="exact"/>
        <w:ind w:right="120" w:firstLineChars="200" w:firstLine="480"/>
        <w:rPr>
          <w:rFonts w:ascii="仿宋_GB2312" w:eastAsia="仿宋_GB2312"/>
          <w:bCs/>
          <w:iCs/>
          <w:sz w:val="24"/>
        </w:rPr>
      </w:pPr>
      <w:r w:rsidRPr="00825E6D">
        <w:rPr>
          <w:rFonts w:ascii="仿宋_GB2312" w:eastAsia="仿宋_GB2312" w:hint="eastAsia"/>
          <w:bCs/>
          <w:iCs/>
          <w:sz w:val="24"/>
        </w:rPr>
        <w:t xml:space="preserve">5、上述披露的信息视为已送达投资者。         </w:t>
      </w:r>
    </w:p>
    <w:p w:rsidR="00F15AF4" w:rsidRPr="00825E6D" w:rsidRDefault="00F15AF4" w:rsidP="00F15AF4">
      <w:pPr>
        <w:spacing w:line="500" w:lineRule="exact"/>
        <w:ind w:right="120" w:firstLineChars="200" w:firstLine="480"/>
        <w:rPr>
          <w:rFonts w:ascii="仿宋_GB2312" w:eastAsia="仿宋_GB2312"/>
          <w:bCs/>
          <w:sz w:val="24"/>
        </w:rPr>
      </w:pPr>
      <w:r w:rsidRPr="00825E6D">
        <w:rPr>
          <w:rFonts w:ascii="仿宋_GB2312" w:eastAsia="仿宋_GB2312" w:hint="eastAsia"/>
          <w:bCs/>
          <w:sz w:val="24"/>
        </w:rPr>
        <w:t>七、特别提示</w:t>
      </w:r>
    </w:p>
    <w:p w:rsidR="00F15AF4" w:rsidRPr="00825E6D" w:rsidRDefault="00F15AF4" w:rsidP="00F15AF4">
      <w:pPr>
        <w:spacing w:line="500" w:lineRule="exact"/>
        <w:ind w:right="120" w:firstLineChars="200" w:firstLine="480"/>
        <w:rPr>
          <w:rFonts w:ascii="仿宋_GB2312" w:eastAsia="仿宋_GB2312"/>
          <w:bCs/>
          <w:sz w:val="24"/>
        </w:rPr>
      </w:pPr>
      <w:r w:rsidRPr="00825E6D">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F15AF4" w:rsidRPr="00825E6D" w:rsidRDefault="00F15AF4" w:rsidP="00F15AF4">
      <w:pPr>
        <w:spacing w:line="500" w:lineRule="exact"/>
        <w:ind w:right="120" w:firstLineChars="200" w:firstLine="480"/>
        <w:rPr>
          <w:rFonts w:ascii="仿宋_GB2312" w:eastAsia="仿宋_GB2312"/>
          <w:bCs/>
          <w:sz w:val="24"/>
        </w:rPr>
      </w:pPr>
      <w:r w:rsidRPr="00825E6D">
        <w:rPr>
          <w:rFonts w:ascii="仿宋_GB2312" w:eastAsia="仿宋_GB2312" w:hint="eastAsia"/>
          <w:bCs/>
          <w:sz w:val="24"/>
        </w:rPr>
        <w:t>1、投资者保证资金来源合法，且系合法拥有，其投资本理财产品已得到相关的授权，不违反任何法律、法规、监管的规定；</w:t>
      </w:r>
    </w:p>
    <w:p w:rsidR="00F15AF4" w:rsidRPr="00825E6D" w:rsidRDefault="00F15AF4" w:rsidP="00F15AF4">
      <w:pPr>
        <w:spacing w:line="500" w:lineRule="exact"/>
        <w:ind w:right="120" w:firstLineChars="200" w:firstLine="480"/>
        <w:rPr>
          <w:rFonts w:ascii="仿宋_GB2312" w:eastAsia="仿宋_GB2312"/>
          <w:bCs/>
          <w:sz w:val="24"/>
        </w:rPr>
      </w:pPr>
      <w:r w:rsidRPr="00825E6D">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F15AF4" w:rsidRPr="00825E6D" w:rsidRDefault="00F15AF4" w:rsidP="00F15AF4">
      <w:pPr>
        <w:spacing w:line="500" w:lineRule="exact"/>
        <w:ind w:right="120" w:firstLineChars="200" w:firstLine="480"/>
        <w:rPr>
          <w:rFonts w:ascii="仿宋_GB2312" w:eastAsia="仿宋_GB2312"/>
          <w:bCs/>
          <w:sz w:val="24"/>
        </w:rPr>
      </w:pPr>
      <w:r w:rsidRPr="00825E6D">
        <w:rPr>
          <w:rFonts w:ascii="仿宋_GB2312" w:eastAsia="仿宋_GB2312" w:hint="eastAsia"/>
          <w:bCs/>
          <w:sz w:val="24"/>
        </w:rPr>
        <w:t>3、投资者已清楚知晓，并愿意承担本理财产品的所有风险。</w:t>
      </w:r>
    </w:p>
    <w:p w:rsidR="00F15AF4" w:rsidRPr="008A752B" w:rsidRDefault="00F15AF4" w:rsidP="00F15AF4">
      <w:pPr>
        <w:spacing w:line="500" w:lineRule="exact"/>
        <w:ind w:right="120" w:firstLineChars="200" w:firstLine="480"/>
        <w:rPr>
          <w:rFonts w:ascii="仿宋_GB2312" w:eastAsia="仿宋_GB2312"/>
          <w:bCs/>
          <w:sz w:val="24"/>
        </w:rPr>
      </w:pPr>
      <w:r w:rsidRPr="007313CD">
        <w:rPr>
          <w:rFonts w:ascii="仿宋_GB2312" w:eastAsia="仿宋_GB2312" w:hint="eastAsia"/>
          <w:bCs/>
          <w:sz w:val="24"/>
        </w:rPr>
        <w:t>4、投资者</w:t>
      </w:r>
      <w:r w:rsidRPr="007313CD">
        <w:rPr>
          <w:rFonts w:ascii="仿宋_GB2312" w:eastAsia="仿宋_GB2312"/>
          <w:bCs/>
          <w:sz w:val="24"/>
        </w:rPr>
        <w:t>同意</w:t>
      </w:r>
      <w:r w:rsidRPr="008A752B">
        <w:rPr>
          <w:rFonts w:ascii="仿宋_GB2312" w:eastAsia="仿宋_GB2312" w:hint="eastAsia"/>
          <w:bCs/>
          <w:sz w:val="24"/>
        </w:rPr>
        <w:t>天津农商银行在法律法规</w:t>
      </w:r>
      <w:proofErr w:type="gramStart"/>
      <w:r w:rsidRPr="008A752B">
        <w:rPr>
          <w:rFonts w:ascii="仿宋_GB2312" w:eastAsia="仿宋_GB2312" w:hint="eastAsia"/>
          <w:bCs/>
          <w:sz w:val="24"/>
        </w:rPr>
        <w:t>等允许</w:t>
      </w:r>
      <w:proofErr w:type="gramEnd"/>
      <w:r w:rsidRPr="008A752B">
        <w:rPr>
          <w:rFonts w:ascii="仿宋_GB2312" w:eastAsia="仿宋_GB2312" w:hint="eastAsia"/>
          <w:bCs/>
          <w:sz w:val="24"/>
        </w:rPr>
        <w:t>的前提下，根据监管要求或为自身业务或管理需要采集、使用及传输投资者信息。</w:t>
      </w:r>
    </w:p>
    <w:p w:rsidR="00F15AF4" w:rsidRDefault="00F15AF4" w:rsidP="00F15AF4">
      <w:pPr>
        <w:spacing w:line="500" w:lineRule="exact"/>
        <w:ind w:right="120" w:firstLineChars="200" w:firstLine="480"/>
        <w:rPr>
          <w:rFonts w:ascii="仿宋_GB2312" w:eastAsia="仿宋_GB2312"/>
          <w:bCs/>
          <w:sz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F15AF4" w:rsidRPr="00376F05" w:rsidRDefault="00F15AF4" w:rsidP="00F15AF4"/>
    <w:p w:rsidR="00F15AF4" w:rsidRPr="00825E6D" w:rsidRDefault="00F15AF4" w:rsidP="00F15AF4"/>
    <w:p w:rsidR="00F15AF4" w:rsidRPr="00825E6D" w:rsidRDefault="00F15AF4" w:rsidP="00F15AF4"/>
    <w:p w:rsidR="00F15AF4" w:rsidRPr="00825E6D" w:rsidRDefault="00F15AF4" w:rsidP="00F15AF4"/>
    <w:p w:rsidR="00F15AF4" w:rsidRPr="00825E6D" w:rsidRDefault="00F15AF4" w:rsidP="00F15AF4"/>
    <w:p w:rsidR="00F15AF4" w:rsidRPr="00825E6D" w:rsidRDefault="00F15AF4" w:rsidP="00F15AF4"/>
    <w:p w:rsidR="00F15AF4" w:rsidRPr="00825E6D" w:rsidRDefault="00F15AF4" w:rsidP="00F15AF4"/>
    <w:p w:rsidR="00F15AF4" w:rsidRPr="00825E6D" w:rsidRDefault="00F15AF4" w:rsidP="00F15AF4"/>
    <w:p w:rsidR="00F15AF4" w:rsidRPr="00825E6D" w:rsidRDefault="00F15AF4" w:rsidP="00F15AF4"/>
    <w:p w:rsidR="00F15AF4" w:rsidRPr="00825E6D" w:rsidRDefault="00F15AF4" w:rsidP="00F15AF4"/>
    <w:p w:rsidR="00F15AF4" w:rsidRPr="00825E6D" w:rsidRDefault="00F15AF4" w:rsidP="00F15AF4"/>
    <w:p w:rsidR="00F15AF4" w:rsidRPr="00825E6D" w:rsidRDefault="00F15AF4" w:rsidP="00F15AF4"/>
    <w:p w:rsidR="00F15AF4" w:rsidRPr="00825E6D" w:rsidRDefault="00F15AF4" w:rsidP="00F15AF4"/>
    <w:p w:rsidR="00F15AF4" w:rsidRPr="00825E6D" w:rsidRDefault="00F15AF4" w:rsidP="00F15AF4"/>
    <w:p w:rsidR="00F15AF4" w:rsidRPr="00825E6D" w:rsidRDefault="00F15AF4" w:rsidP="00F15AF4"/>
    <w:p w:rsidR="00F15AF4" w:rsidRPr="00825E6D" w:rsidRDefault="00F15AF4" w:rsidP="00F15AF4"/>
    <w:p w:rsidR="00F15AF4" w:rsidRPr="00F15AF4" w:rsidRDefault="00F15AF4">
      <w:bookmarkStart w:id="5" w:name="_GoBack"/>
      <w:bookmarkEnd w:id="5"/>
    </w:p>
    <w:sectPr w:rsidR="00F15AF4" w:rsidRPr="00F15AF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072" w:rsidRDefault="004E5072" w:rsidP="00F15AF4">
      <w:r>
        <w:separator/>
      </w:r>
    </w:p>
  </w:endnote>
  <w:endnote w:type="continuationSeparator" w:id="0">
    <w:p w:rsidR="004E5072" w:rsidRDefault="004E5072" w:rsidP="00F1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976085"/>
      <w:docPartObj>
        <w:docPartGallery w:val="Page Numbers (Bottom of Page)"/>
        <w:docPartUnique/>
      </w:docPartObj>
    </w:sdtPr>
    <w:sdtContent>
      <w:sdt>
        <w:sdtPr>
          <w:id w:val="-1669238322"/>
          <w:docPartObj>
            <w:docPartGallery w:val="Page Numbers (Top of Page)"/>
            <w:docPartUnique/>
          </w:docPartObj>
        </w:sdtPr>
        <w:sdtContent>
          <w:p w:rsidR="00F15AF4" w:rsidRDefault="00F15AF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F15AF4" w:rsidRDefault="00F15A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072" w:rsidRDefault="004E5072" w:rsidP="00F15AF4">
      <w:r>
        <w:separator/>
      </w:r>
    </w:p>
  </w:footnote>
  <w:footnote w:type="continuationSeparator" w:id="0">
    <w:p w:rsidR="004E5072" w:rsidRDefault="004E5072" w:rsidP="00F15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423"/>
    <w:multiLevelType w:val="hybridMultilevel"/>
    <w:tmpl w:val="576C23AC"/>
    <w:lvl w:ilvl="0" w:tplc="04090013">
      <w:start w:val="1"/>
      <w:numFmt w:val="chineseCountingThousand"/>
      <w:lvlText w:val="%1、"/>
      <w:lvlJc w:val="left"/>
      <w:pPr>
        <w:tabs>
          <w:tab w:val="num" w:pos="1288"/>
        </w:tabs>
        <w:ind w:left="1288"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97"/>
    <w:rsid w:val="004E5072"/>
    <w:rsid w:val="00D73497"/>
    <w:rsid w:val="00DD3F69"/>
    <w:rsid w:val="00F15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AF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5A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5AF4"/>
    <w:rPr>
      <w:sz w:val="18"/>
      <w:szCs w:val="18"/>
    </w:rPr>
  </w:style>
  <w:style w:type="paragraph" w:styleId="a4">
    <w:name w:val="footer"/>
    <w:basedOn w:val="a"/>
    <w:link w:val="Char0"/>
    <w:uiPriority w:val="99"/>
    <w:unhideWhenUsed/>
    <w:rsid w:val="00F15AF4"/>
    <w:pPr>
      <w:tabs>
        <w:tab w:val="center" w:pos="4153"/>
        <w:tab w:val="right" w:pos="8306"/>
      </w:tabs>
      <w:snapToGrid w:val="0"/>
      <w:jc w:val="left"/>
    </w:pPr>
    <w:rPr>
      <w:sz w:val="18"/>
      <w:szCs w:val="18"/>
    </w:rPr>
  </w:style>
  <w:style w:type="character" w:customStyle="1" w:styleId="Char0">
    <w:name w:val="页脚 Char"/>
    <w:basedOn w:val="a0"/>
    <w:link w:val="a4"/>
    <w:uiPriority w:val="99"/>
    <w:rsid w:val="00F15A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AF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5A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5AF4"/>
    <w:rPr>
      <w:sz w:val="18"/>
      <w:szCs w:val="18"/>
    </w:rPr>
  </w:style>
  <w:style w:type="paragraph" w:styleId="a4">
    <w:name w:val="footer"/>
    <w:basedOn w:val="a"/>
    <w:link w:val="Char0"/>
    <w:uiPriority w:val="99"/>
    <w:unhideWhenUsed/>
    <w:rsid w:val="00F15AF4"/>
    <w:pPr>
      <w:tabs>
        <w:tab w:val="center" w:pos="4153"/>
        <w:tab w:val="right" w:pos="8306"/>
      </w:tabs>
      <w:snapToGrid w:val="0"/>
      <w:jc w:val="left"/>
    </w:pPr>
    <w:rPr>
      <w:sz w:val="18"/>
      <w:szCs w:val="18"/>
    </w:rPr>
  </w:style>
  <w:style w:type="character" w:customStyle="1" w:styleId="Char0">
    <w:name w:val="页脚 Char"/>
    <w:basedOn w:val="a0"/>
    <w:link w:val="a4"/>
    <w:uiPriority w:val="99"/>
    <w:rsid w:val="00F15A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1210</Words>
  <Characters>6901</Characters>
  <Application>Microsoft Office Word</Application>
  <DocSecurity>0</DocSecurity>
  <Lines>57</Lines>
  <Paragraphs>16</Paragraphs>
  <ScaleCrop>false</ScaleCrop>
  <Company>TRCBANK</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2</cp:revision>
  <dcterms:created xsi:type="dcterms:W3CDTF">2018-10-15T02:47:00Z</dcterms:created>
  <dcterms:modified xsi:type="dcterms:W3CDTF">2018-10-15T02:48:00Z</dcterms:modified>
</cp:coreProperties>
</file>