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895" w:rsidRDefault="00FB1895" w:rsidP="00FB1895">
      <w:pPr>
        <w:widowControl/>
        <w:jc w:val="center"/>
        <w:rPr>
          <w:rFonts w:ascii="仿宋_GB2312" w:eastAsia="仿宋_GB2312"/>
          <w:b/>
          <w:sz w:val="28"/>
          <w:szCs w:val="28"/>
        </w:rPr>
      </w:pPr>
      <w:r>
        <w:rPr>
          <w:rFonts w:ascii="仿宋_GB2312" w:eastAsia="仿宋_GB2312" w:hint="eastAsia"/>
          <w:b/>
          <w:sz w:val="28"/>
          <w:szCs w:val="28"/>
        </w:rPr>
        <w:t>天津农商银行“吉祥-元亨”系列净值型人民币理财产品</w:t>
      </w:r>
    </w:p>
    <w:p w:rsidR="00FB1895" w:rsidRPr="00400AEE" w:rsidRDefault="00FB1895" w:rsidP="00FB1895">
      <w:pPr>
        <w:widowControl/>
        <w:jc w:val="center"/>
        <w:rPr>
          <w:rFonts w:ascii="宋体" w:hAnsi="宋体" w:cs="宋体"/>
          <w:kern w:val="0"/>
          <w:sz w:val="24"/>
          <w:szCs w:val="24"/>
        </w:rPr>
      </w:pPr>
      <w:r>
        <w:rPr>
          <w:rFonts w:ascii="仿宋_GB2312" w:eastAsia="仿宋_GB2312" w:hint="eastAsia"/>
          <w:b/>
          <w:sz w:val="28"/>
          <w:szCs w:val="28"/>
        </w:rPr>
        <w:t>客户权益须知</w:t>
      </w:r>
    </w:p>
    <w:p w:rsidR="00FB1895" w:rsidRDefault="00FB1895" w:rsidP="00FB1895">
      <w:pPr>
        <w:rPr>
          <w:rFonts w:ascii="仿宋_GB2312" w:eastAsia="仿宋_GB2312"/>
          <w:sz w:val="24"/>
          <w:szCs w:val="24"/>
        </w:rPr>
      </w:pPr>
      <w:r w:rsidRPr="00F8064E">
        <w:rPr>
          <w:rFonts w:ascii="仿宋_GB2312" w:eastAsia="仿宋_GB2312" w:hint="eastAsia"/>
          <w:sz w:val="24"/>
          <w:szCs w:val="24"/>
        </w:rPr>
        <w:t>尊敬的理财客户：</w:t>
      </w:r>
    </w:p>
    <w:p w:rsidR="00FB1895" w:rsidRPr="00F8064E" w:rsidRDefault="00FB1895" w:rsidP="00FB1895">
      <w:pPr>
        <w:rPr>
          <w:rFonts w:ascii="仿宋_GB2312" w:eastAsia="仿宋_GB2312"/>
          <w:sz w:val="24"/>
          <w:szCs w:val="24"/>
        </w:rPr>
      </w:pPr>
    </w:p>
    <w:p w:rsidR="00FB1895" w:rsidRPr="00F8064E" w:rsidRDefault="00FB1895" w:rsidP="00FB1895">
      <w:pPr>
        <w:ind w:firstLineChars="200" w:firstLine="480"/>
        <w:rPr>
          <w:rFonts w:ascii="仿宋_GB2312" w:eastAsia="仿宋_GB2312"/>
          <w:sz w:val="24"/>
          <w:szCs w:val="24"/>
        </w:rPr>
      </w:pPr>
      <w:r w:rsidRPr="00F8064E">
        <w:rPr>
          <w:rFonts w:ascii="仿宋_GB2312" w:eastAsia="仿宋_GB2312" w:hint="eastAsia"/>
          <w:sz w:val="24"/>
          <w:szCs w:val="24"/>
        </w:rPr>
        <w:t>理财产品投资在获取收益的同时存在投资风险，为了保护您的合法权益，请在投资理产品之前认真阅读以下内容：</w:t>
      </w:r>
    </w:p>
    <w:p w:rsidR="00FB1895" w:rsidRPr="00F8064E" w:rsidRDefault="00FB1895" w:rsidP="00FB1895">
      <w:pPr>
        <w:ind w:firstLineChars="200" w:firstLine="480"/>
        <w:rPr>
          <w:rFonts w:ascii="仿宋_GB2312" w:eastAsia="仿宋_GB2312"/>
          <w:sz w:val="24"/>
          <w:szCs w:val="24"/>
        </w:rPr>
      </w:pPr>
      <w:r w:rsidRPr="00F8064E">
        <w:rPr>
          <w:rFonts w:ascii="仿宋_GB2312" w:eastAsia="仿宋_GB2312" w:hint="eastAsia"/>
          <w:sz w:val="24"/>
          <w:szCs w:val="24"/>
        </w:rPr>
        <w:t>一、理财产品购买流程</w:t>
      </w:r>
    </w:p>
    <w:p w:rsidR="00FB1895" w:rsidRPr="00F8064E" w:rsidRDefault="00FB1895" w:rsidP="00FB1895">
      <w:pPr>
        <w:ind w:firstLineChars="200" w:firstLine="480"/>
        <w:rPr>
          <w:rFonts w:ascii="仿宋_GB2312" w:eastAsia="仿宋_GB2312"/>
          <w:sz w:val="24"/>
          <w:szCs w:val="24"/>
        </w:rPr>
      </w:pPr>
      <w:r w:rsidRPr="00F8064E">
        <w:rPr>
          <w:rFonts w:ascii="仿宋_GB2312" w:eastAsia="仿宋_GB2312" w:hint="eastAsia"/>
          <w:sz w:val="24"/>
          <w:szCs w:val="24"/>
        </w:rPr>
        <w:t>个人理财业务人员应该详细向客户解释理财产品的风险收益条款、投资方向和方式以及客户所做出的委托和授权的内容和期限，详细揭示理财产品风险。客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FB1895" w:rsidRPr="00F8064E" w:rsidRDefault="00FB1895" w:rsidP="00FB1895">
      <w:pPr>
        <w:ind w:firstLine="480"/>
        <w:rPr>
          <w:rFonts w:ascii="仿宋_GB2312" w:eastAsia="仿宋_GB2312"/>
          <w:sz w:val="24"/>
          <w:szCs w:val="24"/>
        </w:rPr>
      </w:pPr>
      <w:r w:rsidRPr="00F8064E">
        <w:rPr>
          <w:rFonts w:ascii="仿宋_GB2312" w:eastAsia="仿宋_GB2312" w:hint="eastAsia"/>
          <w:sz w:val="24"/>
          <w:szCs w:val="24"/>
        </w:rPr>
        <w:t>二、客户风险承受能力评估</w:t>
      </w:r>
    </w:p>
    <w:p w:rsidR="00FB1895" w:rsidRPr="00F8064E" w:rsidRDefault="00FB1895" w:rsidP="00FB1895">
      <w:pPr>
        <w:ind w:firstLine="480"/>
        <w:rPr>
          <w:rFonts w:ascii="仿宋_GB2312" w:eastAsia="仿宋_GB2312"/>
          <w:sz w:val="24"/>
          <w:szCs w:val="24"/>
        </w:rPr>
      </w:pPr>
      <w:r w:rsidRPr="00F8064E">
        <w:rPr>
          <w:rFonts w:ascii="仿宋_GB2312" w:eastAsia="仿宋_GB2312" w:hint="eastAsia"/>
          <w:sz w:val="24"/>
          <w:szCs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FB1895" w:rsidRPr="00F8064E" w:rsidRDefault="00FB1895" w:rsidP="00FB1895">
      <w:pPr>
        <w:ind w:firstLine="480"/>
        <w:rPr>
          <w:rFonts w:ascii="仿宋_GB2312" w:eastAsia="仿宋_GB2312"/>
          <w:sz w:val="24"/>
          <w:szCs w:val="24"/>
        </w:rPr>
      </w:pPr>
      <w:r w:rsidRPr="00F8064E">
        <w:rPr>
          <w:rFonts w:ascii="仿宋_GB2312" w:eastAsia="仿宋_GB2312" w:hint="eastAsia"/>
          <w:sz w:val="24"/>
          <w:szCs w:val="24"/>
        </w:rPr>
        <w:t>三、信息公告</w:t>
      </w:r>
    </w:p>
    <w:p w:rsidR="00FB1895" w:rsidRPr="00F8064E" w:rsidRDefault="00FB1895" w:rsidP="00FB1895">
      <w:pPr>
        <w:ind w:firstLine="480"/>
        <w:rPr>
          <w:rFonts w:ascii="仿宋_GB2312" w:eastAsia="仿宋_GB2312"/>
          <w:sz w:val="24"/>
          <w:szCs w:val="24"/>
        </w:rPr>
      </w:pPr>
      <w:r w:rsidRPr="00F8064E">
        <w:rPr>
          <w:rFonts w:ascii="仿宋_GB2312" w:eastAsia="仿宋_GB2312" w:hint="eastAsia"/>
          <w:sz w:val="24"/>
          <w:szCs w:val="24"/>
        </w:rPr>
        <w:t>天津农商银行将于理财产品存续期间和到期日，在天津农商银行网站</w:t>
      </w:r>
      <w:r w:rsidRPr="00F8064E">
        <w:rPr>
          <w:rFonts w:ascii="仿宋_GB2312" w:eastAsia="仿宋_GB2312" w:hint="eastAsia"/>
          <w:sz w:val="24"/>
          <w:szCs w:val="24"/>
        </w:rPr>
        <w:lastRenderedPageBreak/>
        <w:t>（www.trcbank.com.cn）发布相关信息公告。客户可通过天津农商银行网站、客服热线“96155”或天津农商银行各营业网点查询相关信息。如有其他天津农商银行认为对</w:t>
      </w:r>
      <w:r>
        <w:rPr>
          <w:rFonts w:ascii="仿宋_GB2312" w:eastAsia="仿宋_GB2312" w:hint="eastAsia"/>
          <w:sz w:val="24"/>
          <w:szCs w:val="24"/>
        </w:rPr>
        <w:t>理财产品</w:t>
      </w:r>
      <w:r w:rsidRPr="00F8064E">
        <w:rPr>
          <w:rFonts w:ascii="仿宋_GB2312" w:eastAsia="仿宋_GB2312" w:hint="eastAsia"/>
          <w:sz w:val="24"/>
          <w:szCs w:val="24"/>
        </w:rPr>
        <w:t>本金及理财收益有重大影响而公布的重要信息，将在天津农商银行网站（www.trcbank.com.cn）发布相关信息公告。</w:t>
      </w:r>
    </w:p>
    <w:p w:rsidR="00FB1895" w:rsidRPr="00F8064E" w:rsidRDefault="00FB1895" w:rsidP="00FB1895">
      <w:pPr>
        <w:ind w:firstLine="480"/>
        <w:rPr>
          <w:rFonts w:ascii="仿宋_GB2312" w:eastAsia="仿宋_GB2312"/>
          <w:sz w:val="24"/>
          <w:szCs w:val="24"/>
        </w:rPr>
      </w:pPr>
      <w:r w:rsidRPr="00F8064E">
        <w:rPr>
          <w:rFonts w:ascii="仿宋_GB2312" w:eastAsia="仿宋_GB2312" w:hint="eastAsia"/>
          <w:sz w:val="24"/>
          <w:szCs w:val="24"/>
        </w:rPr>
        <w:t>四、投诉及建议</w:t>
      </w:r>
    </w:p>
    <w:p w:rsidR="00FB1895" w:rsidRPr="00F8064E" w:rsidRDefault="00FB1895" w:rsidP="00FB1895">
      <w:pPr>
        <w:ind w:firstLine="480"/>
        <w:rPr>
          <w:rFonts w:ascii="仿宋_GB2312" w:eastAsia="仿宋_GB2312"/>
          <w:sz w:val="24"/>
          <w:szCs w:val="24"/>
        </w:rPr>
      </w:pPr>
      <w:r w:rsidRPr="00F8064E">
        <w:rPr>
          <w:rFonts w:ascii="仿宋_GB2312" w:eastAsia="仿宋_GB2312" w:hint="eastAsia"/>
          <w:sz w:val="24"/>
          <w:szCs w:val="24"/>
        </w:rPr>
        <w:t>若客户对理财产品有任何投诉或建议，请致电天津农商银行客户服务热线“96155”或反馈</w:t>
      </w:r>
      <w:proofErr w:type="gramStart"/>
      <w:r w:rsidRPr="00F8064E">
        <w:rPr>
          <w:rFonts w:ascii="仿宋_GB2312" w:eastAsia="仿宋_GB2312" w:hint="eastAsia"/>
          <w:sz w:val="24"/>
          <w:szCs w:val="24"/>
        </w:rPr>
        <w:t>至购买</w:t>
      </w:r>
      <w:proofErr w:type="gramEnd"/>
      <w:r w:rsidRPr="00F8064E">
        <w:rPr>
          <w:rFonts w:ascii="仿宋_GB2312" w:eastAsia="仿宋_GB2312" w:hint="eastAsia"/>
          <w:sz w:val="24"/>
          <w:szCs w:val="24"/>
        </w:rPr>
        <w:t>本期产品的营业网点，天津农商银行将对您所反映的情况和建议作及时的处理和反馈。</w:t>
      </w:r>
    </w:p>
    <w:p w:rsidR="00FB1895" w:rsidRPr="00F8064E" w:rsidRDefault="00FB1895" w:rsidP="00FB1895">
      <w:pPr>
        <w:rPr>
          <w:rFonts w:ascii="仿宋_GB2312" w:eastAsia="仿宋_GB2312"/>
          <w:sz w:val="24"/>
          <w:szCs w:val="24"/>
        </w:rPr>
      </w:pPr>
    </w:p>
    <w:p w:rsidR="00FB1895" w:rsidRPr="00F8064E" w:rsidRDefault="00FB1895" w:rsidP="00FB1895">
      <w:pPr>
        <w:rPr>
          <w:rFonts w:ascii="仿宋_GB2312" w:eastAsia="仿宋_GB2312"/>
          <w:sz w:val="24"/>
          <w:szCs w:val="24"/>
        </w:rPr>
      </w:pPr>
    </w:p>
    <w:p w:rsidR="00FB1895" w:rsidRPr="00F8064E" w:rsidRDefault="00FB1895" w:rsidP="00FB1895">
      <w:pPr>
        <w:rPr>
          <w:rFonts w:ascii="仿宋_GB2312" w:eastAsia="仿宋_GB2312"/>
          <w:sz w:val="24"/>
          <w:szCs w:val="24"/>
        </w:rPr>
      </w:pPr>
    </w:p>
    <w:p w:rsidR="00FB1895" w:rsidRPr="00F8064E" w:rsidRDefault="00FB1895" w:rsidP="00FB1895">
      <w:pPr>
        <w:rPr>
          <w:rFonts w:ascii="仿宋_GB2312" w:eastAsia="仿宋_GB2312"/>
          <w:sz w:val="24"/>
          <w:szCs w:val="24"/>
        </w:rPr>
      </w:pPr>
    </w:p>
    <w:p w:rsidR="00FB1895" w:rsidRPr="00F8064E" w:rsidRDefault="00FB1895" w:rsidP="00FB1895">
      <w:pPr>
        <w:rPr>
          <w:rFonts w:ascii="仿宋_GB2312" w:eastAsia="仿宋_GB2312"/>
          <w:sz w:val="24"/>
          <w:szCs w:val="24"/>
        </w:rPr>
      </w:pPr>
      <w:r w:rsidRPr="00F8064E">
        <w:rPr>
          <w:rFonts w:ascii="仿宋_GB2312" w:eastAsia="仿宋_GB2312" w:hint="eastAsia"/>
          <w:sz w:val="24"/>
          <w:szCs w:val="24"/>
        </w:rPr>
        <w:t xml:space="preserve">                                         天津农村商业银行股份有限公司</w:t>
      </w:r>
    </w:p>
    <w:p w:rsidR="00FB1895" w:rsidRPr="00905680" w:rsidRDefault="00FB1895" w:rsidP="00FB1895">
      <w:pPr>
        <w:rPr>
          <w:rFonts w:ascii="仿宋_GB2312" w:eastAsia="仿宋_GB2312"/>
          <w:b/>
          <w:szCs w:val="21"/>
        </w:rPr>
      </w:pPr>
    </w:p>
    <w:p w:rsidR="00FB1895" w:rsidRDefault="00FB1895" w:rsidP="00FB1895">
      <w:pPr>
        <w:jc w:val="center"/>
        <w:rPr>
          <w:rFonts w:ascii="仿宋_GB2312" w:eastAsia="仿宋_GB2312"/>
          <w:b/>
          <w:sz w:val="28"/>
          <w:szCs w:val="28"/>
        </w:rPr>
      </w:pPr>
    </w:p>
    <w:p w:rsidR="00FB1895" w:rsidRDefault="00FB1895" w:rsidP="00FB1895">
      <w:pPr>
        <w:rPr>
          <w:rFonts w:ascii="仿宋_GB2312" w:eastAsia="仿宋_GB2312"/>
          <w:b/>
          <w:sz w:val="24"/>
        </w:rPr>
      </w:pPr>
    </w:p>
    <w:p w:rsidR="00FB1895" w:rsidRDefault="00FB1895" w:rsidP="00FB1895">
      <w:pPr>
        <w:rPr>
          <w:rFonts w:ascii="仿宋_GB2312" w:eastAsia="仿宋_GB2312"/>
          <w:b/>
          <w:sz w:val="24"/>
        </w:rPr>
      </w:pPr>
    </w:p>
    <w:p w:rsidR="00FB1895" w:rsidRDefault="00FB1895" w:rsidP="00FB1895">
      <w:pPr>
        <w:rPr>
          <w:rFonts w:ascii="仿宋_GB2312" w:eastAsia="仿宋_GB2312"/>
          <w:b/>
          <w:sz w:val="28"/>
          <w:szCs w:val="28"/>
        </w:rPr>
      </w:pPr>
    </w:p>
    <w:p w:rsidR="00FB1895" w:rsidRDefault="00FB1895" w:rsidP="00FB1895">
      <w:pPr>
        <w:jc w:val="center"/>
        <w:rPr>
          <w:rFonts w:ascii="仿宋_GB2312" w:eastAsia="仿宋_GB2312"/>
          <w:b/>
          <w:sz w:val="28"/>
          <w:szCs w:val="28"/>
        </w:rPr>
      </w:pPr>
      <w:r>
        <w:rPr>
          <w:rFonts w:ascii="仿宋_GB2312" w:eastAsia="仿宋_GB2312" w:hint="eastAsia"/>
          <w:b/>
          <w:sz w:val="28"/>
          <w:szCs w:val="28"/>
        </w:rPr>
        <w:t>天津农商银行“吉祥-元亨”系列净值型人民币理财产品风险揭示书</w:t>
      </w:r>
    </w:p>
    <w:p w:rsidR="00FB1895" w:rsidRDefault="00FB1895" w:rsidP="00FB1895">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3D201A1D" wp14:editId="13969325">
                <wp:simplePos x="0" y="0"/>
                <wp:positionH relativeFrom="column">
                  <wp:posOffset>1117600</wp:posOffset>
                </wp:positionH>
                <wp:positionV relativeFrom="paragraph">
                  <wp:posOffset>22860</wp:posOffset>
                </wp:positionV>
                <wp:extent cx="3448050" cy="482600"/>
                <wp:effectExtent l="0" t="0" r="19050" b="12700"/>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FB1895" w:rsidRPr="00CD0FCC" w:rsidRDefault="00FB1895" w:rsidP="00FB1895">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FB1895" w:rsidRPr="00B650A9" w:rsidRDefault="00FB1895" w:rsidP="00FB1895">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201A1D" id="圆角矩形 5" o:spid="_x0000_s1026" style="position:absolute;left:0;text-align:left;margin-left:88pt;margin-top:1.8pt;width:271.5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">
                <v:textbox>
                  <w:txbxContent>
                    <w:p w:rsidR="00FB1895" w:rsidRPr="00CD0FCC" w:rsidRDefault="00FB1895" w:rsidP="00FB1895">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FB1895" w:rsidRPr="00B650A9" w:rsidRDefault="00FB1895" w:rsidP="00FB1895">
                      <w:pPr>
                        <w:rPr>
                          <w:rFonts w:ascii="华文中宋" w:eastAsia="华文中宋" w:hAnsi="华文中宋"/>
                          <w:b/>
                          <w:sz w:val="28"/>
                          <w:szCs w:val="28"/>
                        </w:rPr>
                      </w:pPr>
                    </w:p>
                  </w:txbxContent>
                </v:textbox>
              </v:roundrect>
            </w:pict>
          </mc:Fallback>
        </mc:AlternateContent>
      </w:r>
    </w:p>
    <w:p w:rsidR="00FB1895" w:rsidRDefault="00FB1895" w:rsidP="00FB1895">
      <w:pPr>
        <w:rPr>
          <w:rFonts w:ascii="仿宋_GB2312" w:eastAsia="仿宋_GB2312"/>
          <w:szCs w:val="21"/>
        </w:rPr>
      </w:pPr>
    </w:p>
    <w:p w:rsidR="00FB1895" w:rsidRPr="00F8064E" w:rsidRDefault="00FB1895" w:rsidP="00FB1895">
      <w:pPr>
        <w:rPr>
          <w:rFonts w:ascii="仿宋_GB2312" w:eastAsia="仿宋_GB2312"/>
          <w:sz w:val="24"/>
          <w:szCs w:val="24"/>
        </w:rPr>
      </w:pPr>
      <w:r w:rsidRPr="00F8064E">
        <w:rPr>
          <w:rFonts w:ascii="仿宋_GB2312" w:eastAsia="仿宋_GB2312" w:hint="eastAsia"/>
          <w:sz w:val="24"/>
          <w:szCs w:val="24"/>
        </w:rPr>
        <w:t xml:space="preserve">尊敬的客户： </w:t>
      </w:r>
    </w:p>
    <w:p w:rsidR="00FB1895" w:rsidRPr="00F8064E" w:rsidRDefault="00FB1895" w:rsidP="00FB1895">
      <w:pPr>
        <w:ind w:firstLineChars="200" w:firstLine="480"/>
        <w:rPr>
          <w:rFonts w:ascii="仿宋_GB2312" w:eastAsia="仿宋_GB2312"/>
          <w:sz w:val="24"/>
          <w:szCs w:val="24"/>
        </w:rPr>
      </w:pPr>
      <w:r w:rsidRPr="00F8064E">
        <w:rPr>
          <w:rFonts w:ascii="仿宋_GB2312" w:eastAsia="仿宋_GB2312" w:hint="eastAsia"/>
          <w:sz w:val="24"/>
          <w:szCs w:val="24"/>
        </w:rPr>
        <w:lastRenderedPageBreak/>
        <w:t>由于理财资金管理运用过程中，可能会面临多种风险因素，因此，根据中国银行保险监督管理委员会相关监管规定的要求，在您选择购买本理财产品前，请仔细阅读以下重要内容：</w:t>
      </w:r>
    </w:p>
    <w:p w:rsidR="00FB1895" w:rsidRPr="00F8064E" w:rsidRDefault="00FB1895" w:rsidP="00FB1895">
      <w:pPr>
        <w:ind w:firstLineChars="200" w:firstLine="480"/>
        <w:rPr>
          <w:rFonts w:ascii="仿宋_GB2312" w:eastAsia="仿宋_GB2312"/>
          <w:b/>
          <w:sz w:val="24"/>
          <w:szCs w:val="24"/>
        </w:rPr>
      </w:pPr>
      <w:r w:rsidRPr="00F8064E">
        <w:rPr>
          <w:rFonts w:ascii="仿宋_GB2312" w:eastAsia="仿宋_GB2312" w:hint="eastAsia"/>
          <w:b/>
          <w:sz w:val="24"/>
          <w:szCs w:val="24"/>
        </w:rPr>
        <w:t>重要须知：</w:t>
      </w:r>
    </w:p>
    <w:p w:rsidR="00FB1895" w:rsidRPr="00F8064E" w:rsidRDefault="00FB1895" w:rsidP="00FB1895">
      <w:pPr>
        <w:ind w:firstLineChars="200" w:firstLine="480"/>
        <w:rPr>
          <w:rFonts w:ascii="仿宋_GB2312" w:eastAsia="仿宋_GB2312"/>
          <w:sz w:val="24"/>
          <w:szCs w:val="24"/>
        </w:rPr>
      </w:pPr>
      <w:r w:rsidRPr="00F8064E">
        <w:rPr>
          <w:rFonts w:ascii="仿宋_GB2312" w:eastAsia="仿宋_GB2312" w:hint="eastAsia"/>
          <w:sz w:val="24"/>
          <w:szCs w:val="24"/>
        </w:rPr>
        <w:t xml:space="preserve">（一）银行销售的理财产品与存款存在明显区别，具有一定的风险，投资须谨慎； </w:t>
      </w:r>
    </w:p>
    <w:p w:rsidR="00FB1895" w:rsidRPr="00F8064E" w:rsidRDefault="00FB1895" w:rsidP="00FB1895">
      <w:pPr>
        <w:ind w:firstLineChars="200" w:firstLine="480"/>
        <w:rPr>
          <w:rFonts w:ascii="仿宋_GB2312" w:eastAsia="仿宋_GB2312"/>
          <w:sz w:val="24"/>
          <w:szCs w:val="24"/>
        </w:rPr>
      </w:pPr>
      <w:r w:rsidRPr="00F8064E">
        <w:rPr>
          <w:rFonts w:ascii="仿宋_GB2312" w:eastAsia="仿宋_GB2312" w:hint="eastAsia"/>
          <w:sz w:val="24"/>
          <w:szCs w:val="24"/>
        </w:rPr>
        <w:t>（二）</w:t>
      </w:r>
      <w:r w:rsidRPr="00F8064E">
        <w:rPr>
          <w:rFonts w:ascii="仿宋_GB2312" w:eastAsia="仿宋_GB2312" w:hAnsi="华文中宋" w:hint="eastAsia"/>
          <w:sz w:val="24"/>
          <w:szCs w:val="24"/>
        </w:rPr>
        <w:t>本理财产品</w:t>
      </w:r>
      <w:r w:rsidRPr="00F8064E">
        <w:rPr>
          <w:rFonts w:ascii="仿宋_GB2312" w:eastAsia="仿宋_GB2312" w:hint="eastAsia"/>
          <w:sz w:val="24"/>
          <w:szCs w:val="24"/>
        </w:rPr>
        <w:t xml:space="preserve">适合于风险类型为稳健型（含）以上的、有投资经验或无投资经验的个人投资者； </w:t>
      </w:r>
    </w:p>
    <w:p w:rsidR="00FB1895" w:rsidRPr="00F8064E" w:rsidRDefault="00FB1895" w:rsidP="00FB1895">
      <w:pPr>
        <w:ind w:firstLineChars="200" w:firstLine="480"/>
        <w:rPr>
          <w:rFonts w:ascii="仿宋_GB2312" w:eastAsia="仿宋_GB2312"/>
          <w:b/>
          <w:sz w:val="24"/>
          <w:szCs w:val="24"/>
        </w:rPr>
      </w:pPr>
      <w:r w:rsidRPr="00F8064E">
        <w:rPr>
          <w:rFonts w:ascii="仿宋_GB2312" w:eastAsia="仿宋_GB2312" w:hint="eastAsia"/>
          <w:sz w:val="24"/>
          <w:szCs w:val="24"/>
        </w:rPr>
        <w:t>（三）</w:t>
      </w:r>
      <w:r w:rsidRPr="00F8064E">
        <w:rPr>
          <w:rFonts w:ascii="仿宋_GB2312" w:eastAsia="仿宋_GB2312" w:hint="eastAsia"/>
          <w:b/>
          <w:sz w:val="24"/>
          <w:szCs w:val="24"/>
        </w:rPr>
        <w:t>本系列产品为非保本产品，不保证本金及收益，任何业绩比较基准、预期收益、预期最高收益、预计收益、测算收益或类似表述均属不具有法律约束力的用语，不代表投资者可能获得的实际收益，亦不构成天津农村商业银行对本理财产品的任何收益承诺；</w:t>
      </w:r>
      <w:r w:rsidRPr="00F8064E">
        <w:rPr>
          <w:rFonts w:ascii="仿宋_GB2312" w:eastAsia="仿宋_GB2312" w:hint="eastAsia"/>
          <w:b/>
          <w:sz w:val="24"/>
          <w:szCs w:val="24"/>
        </w:rPr>
        <w:t> </w:t>
      </w:r>
      <w:r w:rsidRPr="00F8064E">
        <w:rPr>
          <w:rFonts w:ascii="仿宋_GB2312" w:eastAsia="仿宋_GB2312" w:hint="eastAsia"/>
          <w:b/>
          <w:sz w:val="24"/>
          <w:szCs w:val="24"/>
        </w:rPr>
        <w:t xml:space="preserve"> </w:t>
      </w:r>
    </w:p>
    <w:p w:rsidR="00FB1895" w:rsidRPr="00F8064E" w:rsidRDefault="00FB1895" w:rsidP="00FB1895">
      <w:pPr>
        <w:ind w:firstLineChars="200" w:firstLine="480"/>
        <w:rPr>
          <w:rFonts w:ascii="仿宋_GB2312" w:eastAsia="仿宋_GB2312"/>
          <w:sz w:val="24"/>
          <w:szCs w:val="24"/>
        </w:rPr>
      </w:pPr>
      <w:r w:rsidRPr="00F8064E">
        <w:rPr>
          <w:rFonts w:ascii="仿宋_GB2312" w:eastAsia="仿宋_GB2312" w:hint="eastAsia"/>
          <w:sz w:val="24"/>
          <w:szCs w:val="24"/>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FB1895" w:rsidRPr="00F8064E" w:rsidRDefault="00FB1895" w:rsidP="00FB1895">
      <w:pPr>
        <w:ind w:firstLineChars="200" w:firstLine="480"/>
        <w:rPr>
          <w:rFonts w:ascii="仿宋_GB2312" w:eastAsia="仿宋_GB2312"/>
          <w:sz w:val="24"/>
          <w:szCs w:val="24"/>
        </w:rPr>
      </w:pPr>
      <w:r w:rsidRPr="00F8064E">
        <w:rPr>
          <w:rFonts w:ascii="仿宋_GB2312" w:eastAsia="仿宋_GB2312" w:hint="eastAsia"/>
          <w:sz w:val="24"/>
          <w:szCs w:val="24"/>
        </w:rPr>
        <w:t>（五）在购买理财产品后，投资者应随时关注该理财产品的信息披露情况，及时获取相关信息；</w:t>
      </w:r>
    </w:p>
    <w:p w:rsidR="00FB1895" w:rsidRPr="00F8064E" w:rsidRDefault="00FB1895" w:rsidP="00FB1895">
      <w:pPr>
        <w:ind w:firstLineChars="200" w:firstLine="480"/>
        <w:rPr>
          <w:rFonts w:ascii="仿宋_GB2312" w:eastAsia="仿宋_GB2312"/>
          <w:sz w:val="24"/>
          <w:szCs w:val="24"/>
        </w:rPr>
      </w:pPr>
      <w:r w:rsidRPr="00F8064E">
        <w:rPr>
          <w:rFonts w:ascii="仿宋_GB2312" w:eastAsia="仿宋_GB2312" w:hint="eastAsia"/>
          <w:sz w:val="24"/>
          <w:szCs w:val="24"/>
        </w:rPr>
        <w:t>（六）天津农商银行产品过往业绩不代表其未来表现，不构成新发理财产品业绩表现的保证；</w:t>
      </w:r>
    </w:p>
    <w:p w:rsidR="00FB1895" w:rsidRPr="00F8064E" w:rsidRDefault="00FB1895" w:rsidP="00FB1895">
      <w:pPr>
        <w:ind w:firstLineChars="200" w:firstLine="480"/>
        <w:rPr>
          <w:rFonts w:ascii="仿宋_GB2312" w:eastAsia="仿宋_GB2312"/>
          <w:sz w:val="24"/>
          <w:szCs w:val="24"/>
        </w:rPr>
      </w:pPr>
      <w:r w:rsidRPr="00F8064E">
        <w:rPr>
          <w:rFonts w:ascii="仿宋_GB2312" w:eastAsia="仿宋_GB2312" w:hint="eastAsia"/>
          <w:sz w:val="24"/>
          <w:szCs w:val="24"/>
        </w:rPr>
        <w:t>（七）如影响</w:t>
      </w:r>
      <w:proofErr w:type="gramStart"/>
      <w:r w:rsidRPr="00F8064E">
        <w:rPr>
          <w:rFonts w:ascii="仿宋_GB2312" w:eastAsia="仿宋_GB2312" w:hint="eastAsia"/>
          <w:sz w:val="24"/>
          <w:szCs w:val="24"/>
        </w:rPr>
        <w:t>您风险</w:t>
      </w:r>
      <w:proofErr w:type="gramEnd"/>
      <w:r w:rsidRPr="00F8064E">
        <w:rPr>
          <w:rFonts w:ascii="仿宋_GB2312" w:eastAsia="仿宋_GB2312" w:hint="eastAsia"/>
          <w:sz w:val="24"/>
          <w:szCs w:val="24"/>
        </w:rPr>
        <w:t>承受能力的因素发生变化，请及时完成风险承受能力评估或再评估。</w:t>
      </w:r>
    </w:p>
    <w:p w:rsidR="00FB1895" w:rsidRPr="00F8064E" w:rsidRDefault="00FB1895" w:rsidP="00FB1895">
      <w:pPr>
        <w:ind w:firstLineChars="200" w:firstLine="480"/>
        <w:rPr>
          <w:rFonts w:ascii="仿宋_GB2312" w:eastAsia="仿宋_GB2312"/>
          <w:sz w:val="24"/>
          <w:szCs w:val="24"/>
        </w:rPr>
      </w:pPr>
      <w:r w:rsidRPr="00F8064E">
        <w:rPr>
          <w:rFonts w:ascii="仿宋_GB2312" w:eastAsia="仿宋_GB2312" w:hint="eastAsia"/>
          <w:b/>
          <w:sz w:val="24"/>
          <w:szCs w:val="24"/>
        </w:rPr>
        <w:lastRenderedPageBreak/>
        <w:t>风险揭示：</w:t>
      </w:r>
      <w:r w:rsidRPr="00F8064E">
        <w:rPr>
          <w:rFonts w:ascii="仿宋_GB2312" w:eastAsia="仿宋_GB2312" w:hint="eastAsia"/>
          <w:sz w:val="24"/>
          <w:szCs w:val="24"/>
        </w:rPr>
        <w:t xml:space="preserve"> </w:t>
      </w:r>
    </w:p>
    <w:p w:rsidR="00FB1895" w:rsidRPr="00F8064E" w:rsidRDefault="00FB1895" w:rsidP="00FB1895">
      <w:pPr>
        <w:ind w:firstLineChars="200" w:firstLine="480"/>
        <w:rPr>
          <w:rFonts w:ascii="仿宋_GB2312" w:eastAsia="仿宋_GB2312"/>
          <w:sz w:val="24"/>
          <w:szCs w:val="24"/>
        </w:rPr>
      </w:pPr>
      <w:r w:rsidRPr="00F8064E">
        <w:rPr>
          <w:rFonts w:ascii="仿宋_GB2312" w:eastAsia="仿宋_GB2312" w:hint="eastAsia"/>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FB1895" w:rsidRPr="00F8064E" w:rsidRDefault="00FB1895" w:rsidP="00FB1895">
      <w:pPr>
        <w:ind w:firstLineChars="200" w:firstLine="480"/>
        <w:rPr>
          <w:rFonts w:ascii="仿宋_GB2312" w:eastAsia="仿宋_GB2312"/>
          <w:sz w:val="24"/>
          <w:szCs w:val="24"/>
        </w:rPr>
      </w:pPr>
      <w:r w:rsidRPr="00F8064E">
        <w:rPr>
          <w:rFonts w:ascii="仿宋_GB2312" w:eastAsia="仿宋_GB2312" w:hint="eastAsia"/>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F8064E">
        <w:rPr>
          <w:rFonts w:ascii="仿宋_GB2312" w:eastAsia="仿宋_GB2312" w:hint="eastAsia"/>
          <w:sz w:val="24"/>
          <w:szCs w:val="24"/>
        </w:rPr>
        <w:t>而被止损</w:t>
      </w:r>
      <w:proofErr w:type="gramEnd"/>
      <w:r w:rsidRPr="00F8064E">
        <w:rPr>
          <w:rFonts w:ascii="仿宋_GB2312" w:eastAsia="仿宋_GB2312" w:hint="eastAsia"/>
          <w:sz w:val="24"/>
          <w:szCs w:val="24"/>
        </w:rPr>
        <w:t>，该理财产品的本金面临部分或者全部损失。</w:t>
      </w:r>
    </w:p>
    <w:p w:rsidR="00FB1895" w:rsidRPr="00F8064E" w:rsidRDefault="00FB1895" w:rsidP="00FB1895">
      <w:pPr>
        <w:ind w:firstLineChars="200" w:firstLine="480"/>
        <w:rPr>
          <w:rFonts w:ascii="仿宋_GB2312" w:eastAsia="仿宋_GB2312"/>
          <w:sz w:val="24"/>
          <w:szCs w:val="24"/>
        </w:rPr>
      </w:pPr>
      <w:r w:rsidRPr="00F8064E">
        <w:rPr>
          <w:rFonts w:ascii="仿宋_GB2312" w:eastAsia="仿宋_GB2312" w:hint="eastAsia"/>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合及具体策略的不同，理财产品净值变化趋势与市场整体发展趋势并不具有必然的一致性，最终可能导致投资者投资本金亏损。</w:t>
      </w:r>
    </w:p>
    <w:p w:rsidR="00FB1895" w:rsidRPr="00F8064E" w:rsidRDefault="00FB1895" w:rsidP="00FB1895">
      <w:pPr>
        <w:ind w:firstLineChars="200" w:firstLine="480"/>
        <w:rPr>
          <w:rFonts w:ascii="仿宋_GB2312" w:eastAsia="仿宋_GB2312"/>
          <w:sz w:val="24"/>
          <w:szCs w:val="24"/>
        </w:rPr>
      </w:pPr>
      <w:r w:rsidRPr="00F8064E">
        <w:rPr>
          <w:rFonts w:ascii="仿宋_GB2312" w:eastAsia="仿宋_GB2312" w:hint="eastAsia"/>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FB1895" w:rsidRPr="00F8064E" w:rsidRDefault="00FB1895" w:rsidP="00FB1895">
      <w:pPr>
        <w:ind w:firstLineChars="200" w:firstLine="480"/>
        <w:rPr>
          <w:rFonts w:ascii="仿宋_GB2312" w:eastAsia="仿宋_GB2312"/>
          <w:sz w:val="24"/>
          <w:szCs w:val="24"/>
        </w:rPr>
      </w:pPr>
      <w:r w:rsidRPr="00F8064E">
        <w:rPr>
          <w:rFonts w:ascii="仿宋_GB2312" w:eastAsia="仿宋_GB2312" w:hint="eastAsia"/>
          <w:sz w:val="24"/>
          <w:szCs w:val="24"/>
        </w:rPr>
        <w:t>（五）理财产品不成立风险：如果市场发生剧烈波动，经天津农商银行合理判断难以按照本系列产品说明书规定向客户提供理财产品，天津农商银行有权宣布该产品不成立。</w:t>
      </w:r>
    </w:p>
    <w:p w:rsidR="00FB1895" w:rsidRPr="00F8064E" w:rsidRDefault="00FB1895" w:rsidP="00FB1895">
      <w:pPr>
        <w:ind w:firstLineChars="200" w:firstLine="480"/>
        <w:rPr>
          <w:rFonts w:ascii="仿宋_GB2312" w:eastAsia="仿宋_GB2312"/>
          <w:sz w:val="24"/>
          <w:szCs w:val="24"/>
        </w:rPr>
      </w:pPr>
      <w:r w:rsidRPr="00F8064E">
        <w:rPr>
          <w:rFonts w:ascii="仿宋_GB2312" w:eastAsia="仿宋_GB2312" w:hint="eastAsia"/>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w:t>
      </w:r>
      <w:r w:rsidRPr="00F8064E">
        <w:rPr>
          <w:rFonts w:ascii="仿宋_GB2312" w:eastAsia="仿宋_GB2312" w:hint="eastAsia"/>
          <w:sz w:val="24"/>
          <w:szCs w:val="24"/>
        </w:rPr>
        <w:lastRenderedPageBreak/>
        <w:t>产品。如天津农商银行提前终止本期理财产品，投资者可能面临实际理财期小于预定期限的风险或再投资风险。</w:t>
      </w:r>
    </w:p>
    <w:p w:rsidR="00FB1895" w:rsidRPr="00F8064E" w:rsidRDefault="00FB1895" w:rsidP="00FB1895">
      <w:pPr>
        <w:ind w:firstLineChars="200" w:firstLine="480"/>
        <w:rPr>
          <w:rFonts w:ascii="仿宋_GB2312" w:eastAsia="仿宋_GB2312"/>
          <w:sz w:val="24"/>
          <w:szCs w:val="24"/>
        </w:rPr>
      </w:pPr>
      <w:r w:rsidRPr="00F8064E">
        <w:rPr>
          <w:rFonts w:ascii="仿宋_GB2312" w:eastAsia="仿宋_GB2312" w:hint="eastAsia"/>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FB1895" w:rsidRPr="00F8064E" w:rsidRDefault="00FB1895" w:rsidP="00FB1895">
      <w:pPr>
        <w:ind w:firstLineChars="200" w:firstLine="480"/>
        <w:rPr>
          <w:rFonts w:ascii="仿宋_GB2312" w:eastAsia="仿宋_GB2312"/>
          <w:sz w:val="24"/>
          <w:szCs w:val="24"/>
        </w:rPr>
      </w:pPr>
      <w:r w:rsidRPr="00F8064E">
        <w:rPr>
          <w:rFonts w:ascii="仿宋_GB2312" w:eastAsia="仿宋_GB2312" w:hint="eastAsia"/>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FB1895" w:rsidRPr="00F8064E" w:rsidRDefault="00FB1895" w:rsidP="00FB1895">
      <w:pPr>
        <w:ind w:firstLineChars="200" w:firstLine="480"/>
        <w:rPr>
          <w:rFonts w:ascii="仿宋_GB2312" w:eastAsia="仿宋_GB2312"/>
          <w:sz w:val="24"/>
          <w:szCs w:val="24"/>
        </w:rPr>
      </w:pPr>
      <w:r w:rsidRPr="00F8064E">
        <w:rPr>
          <w:rFonts w:ascii="仿宋_GB2312" w:eastAsia="仿宋_GB2312" w:hint="eastAsia"/>
          <w:sz w:val="24"/>
          <w:szCs w:val="24"/>
        </w:rPr>
        <w:t xml:space="preserve">（九）信息传递风险：理财产品存续期内不提供账单，投资者应根据本理财产品说明书所载明的公告方式及时查询本理财产品的相关信息。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FB1895" w:rsidRPr="00F8064E" w:rsidRDefault="00FB1895" w:rsidP="00FB1895">
      <w:pPr>
        <w:ind w:firstLineChars="200" w:firstLine="480"/>
        <w:rPr>
          <w:rFonts w:ascii="仿宋_GB2312" w:eastAsia="仿宋_GB2312"/>
          <w:sz w:val="24"/>
          <w:szCs w:val="24"/>
        </w:rPr>
      </w:pPr>
      <w:r w:rsidRPr="00F8064E">
        <w:rPr>
          <w:rFonts w:ascii="仿宋_GB2312" w:eastAsia="仿宋_GB2312" w:hint="eastAsia"/>
          <w:sz w:val="24"/>
          <w:szCs w:val="24"/>
        </w:rPr>
        <w:t>（十）交易失败风险 ：该理财产品设置产品规模上限，因此投资者的认购、申购等交易在超限情况下会确认失败；如因投资者资金账户状态异常或余额不足</w:t>
      </w:r>
      <w:r w:rsidRPr="00F8064E">
        <w:rPr>
          <w:rFonts w:ascii="仿宋_GB2312" w:eastAsia="仿宋_GB2312" w:hint="eastAsia"/>
          <w:sz w:val="24"/>
          <w:szCs w:val="24"/>
        </w:rPr>
        <w:lastRenderedPageBreak/>
        <w:t>等造成认购、申购等交易确认失败，投资者可能面临再投资风险。</w:t>
      </w:r>
    </w:p>
    <w:p w:rsidR="00FB1895" w:rsidRPr="00F8064E" w:rsidRDefault="00FB1895" w:rsidP="00FB1895">
      <w:pPr>
        <w:ind w:firstLineChars="200" w:firstLine="480"/>
        <w:rPr>
          <w:rFonts w:ascii="仿宋_GB2312" w:eastAsia="仿宋_GB2312"/>
          <w:sz w:val="24"/>
          <w:szCs w:val="24"/>
        </w:rPr>
      </w:pPr>
      <w:r w:rsidRPr="00F8064E">
        <w:rPr>
          <w:rFonts w:ascii="仿宋_GB2312" w:eastAsia="仿宋_GB2312" w:hint="eastAsia"/>
          <w:sz w:val="24"/>
          <w:szCs w:val="24"/>
        </w:rPr>
        <w:t xml:space="preserve">（十一）最不利的投资情形：如因金融市场发生重大不利变动，或产品投资的债务人出现信用状况严重恶化或清盘破产等情况，投资者可能面临产品运作到期后无收益，并将损失部分甚至全部本金。以投资者投资 </w:t>
      </w:r>
      <w:r>
        <w:rPr>
          <w:rFonts w:ascii="仿宋_GB2312" w:eastAsia="仿宋_GB2312" w:hint="eastAsia"/>
          <w:sz w:val="24"/>
          <w:szCs w:val="24"/>
        </w:rPr>
        <w:t>1万元</w:t>
      </w:r>
      <w:r w:rsidRPr="00F8064E">
        <w:rPr>
          <w:rFonts w:ascii="仿宋_GB2312" w:eastAsia="仿宋_GB2312" w:hint="eastAsia"/>
          <w:sz w:val="24"/>
          <w:szCs w:val="24"/>
        </w:rPr>
        <w:t>本金为例，如发生最不利的投资情形，投资者到期赎回金额可能小于</w:t>
      </w:r>
      <w:r>
        <w:rPr>
          <w:rFonts w:ascii="仿宋_GB2312" w:eastAsia="仿宋_GB2312" w:hint="eastAsia"/>
          <w:sz w:val="24"/>
          <w:szCs w:val="24"/>
        </w:rPr>
        <w:t>1万元</w:t>
      </w:r>
      <w:r w:rsidRPr="00F8064E">
        <w:rPr>
          <w:rFonts w:ascii="仿宋_GB2312" w:eastAsia="仿宋_GB2312" w:hint="eastAsia"/>
          <w:sz w:val="24"/>
          <w:szCs w:val="24"/>
        </w:rPr>
        <w:t>甚至为0。</w:t>
      </w:r>
    </w:p>
    <w:p w:rsidR="00FB1895" w:rsidRPr="00F8064E" w:rsidRDefault="00FB1895" w:rsidP="00FB1895">
      <w:pPr>
        <w:ind w:firstLineChars="200" w:firstLine="480"/>
        <w:rPr>
          <w:rFonts w:ascii="仿宋_GB2312" w:eastAsia="仿宋_GB2312"/>
          <w:sz w:val="24"/>
          <w:szCs w:val="24"/>
        </w:rPr>
      </w:pPr>
      <w:r w:rsidRPr="00F8064E">
        <w:rPr>
          <w:rFonts w:ascii="仿宋_GB2312" w:eastAsia="仿宋_GB2312" w:hint="eastAsia"/>
          <w:sz w:val="24"/>
          <w:szCs w:val="24"/>
        </w:rPr>
        <w:t>（十二）税务风险：根据国家相关法律法规，</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承担的增值税应税行为，由本产品管理人申报和缴纳增值税及附加税费。该等税款将直接从</w:t>
      </w:r>
      <w:r>
        <w:rPr>
          <w:rFonts w:ascii="仿宋_GB2312" w:eastAsia="仿宋_GB2312" w:hint="eastAsia"/>
          <w:sz w:val="24"/>
          <w:szCs w:val="24"/>
        </w:rPr>
        <w:t>理财产品</w:t>
      </w:r>
      <w:r w:rsidRPr="00F8064E">
        <w:rPr>
          <w:rFonts w:ascii="仿宋_GB2312" w:eastAsia="仿宋_GB2312" w:hint="eastAsia"/>
          <w:sz w:val="24"/>
          <w:szCs w:val="24"/>
        </w:rPr>
        <w:t>中扣付缴纳，本</w:t>
      </w:r>
      <w:r>
        <w:rPr>
          <w:rFonts w:ascii="仿宋_GB2312" w:eastAsia="仿宋_GB2312" w:hint="eastAsia"/>
          <w:sz w:val="24"/>
          <w:szCs w:val="24"/>
        </w:rPr>
        <w:t>理财产品</w:t>
      </w:r>
      <w:r w:rsidRPr="00F8064E">
        <w:rPr>
          <w:rFonts w:ascii="仿宋_GB2312" w:eastAsia="仿宋_GB2312" w:hint="eastAsia"/>
          <w:sz w:val="24"/>
          <w:szCs w:val="24"/>
        </w:rPr>
        <w:t>将因为前述增值税等税负承担导致计划税费支付增加、理财净值或实际收益降低，从而降低产品投资人的收益水平。</w:t>
      </w:r>
    </w:p>
    <w:p w:rsidR="00FB1895" w:rsidRPr="00F8064E" w:rsidRDefault="00FB1895" w:rsidP="00FB1895">
      <w:pPr>
        <w:ind w:firstLineChars="200" w:firstLine="480"/>
        <w:rPr>
          <w:rFonts w:ascii="仿宋_GB2312" w:eastAsia="仿宋_GB2312"/>
          <w:b/>
          <w:sz w:val="24"/>
          <w:szCs w:val="24"/>
        </w:rPr>
      </w:pPr>
      <w:r w:rsidRPr="00F8064E">
        <w:rPr>
          <w:rFonts w:ascii="仿宋_GB2312" w:eastAsia="仿宋_GB2312" w:hint="eastAsia"/>
          <w:b/>
          <w:sz w:val="24"/>
          <w:szCs w:val="24"/>
        </w:rPr>
        <w:t>上述列举的具体风险并不能穷尽理财产品的所有风险，只是作为例证而不表明天津农商银行对未来市场趋势的观点。</w:t>
      </w:r>
    </w:p>
    <w:p w:rsidR="00FB1895" w:rsidRDefault="00FB1895" w:rsidP="00FB1895">
      <w:pPr>
        <w:rPr>
          <w:rFonts w:ascii="仿宋_GB2312" w:eastAsia="仿宋_GB2312"/>
          <w:b/>
          <w:sz w:val="24"/>
          <w:szCs w:val="24"/>
        </w:rPr>
      </w:pPr>
    </w:p>
    <w:p w:rsidR="00FB1895" w:rsidRDefault="00FB1895" w:rsidP="00FB1895">
      <w:pPr>
        <w:rPr>
          <w:rFonts w:ascii="仿宋_GB2312" w:eastAsia="仿宋_GB2312"/>
          <w:b/>
          <w:sz w:val="24"/>
          <w:szCs w:val="24"/>
        </w:rPr>
      </w:pPr>
    </w:p>
    <w:p w:rsidR="00FB1895" w:rsidRDefault="00FB1895" w:rsidP="00FB1895">
      <w:pPr>
        <w:rPr>
          <w:rFonts w:ascii="仿宋_GB2312" w:eastAsia="仿宋_GB2312"/>
          <w:b/>
          <w:sz w:val="24"/>
          <w:szCs w:val="24"/>
        </w:rPr>
      </w:pPr>
    </w:p>
    <w:p w:rsidR="00FB1895" w:rsidRPr="00F8064E" w:rsidRDefault="00FB1895" w:rsidP="00FB1895">
      <w:pPr>
        <w:rPr>
          <w:rFonts w:ascii="仿宋_GB2312" w:eastAsia="仿宋_GB2312"/>
          <w:b/>
          <w:sz w:val="24"/>
          <w:szCs w:val="24"/>
        </w:rPr>
      </w:pPr>
    </w:p>
    <w:p w:rsidR="00FB1895" w:rsidRPr="00F8064E" w:rsidRDefault="00FB1895" w:rsidP="00FB1895">
      <w:pPr>
        <w:ind w:firstLineChars="200" w:firstLine="480"/>
        <w:rPr>
          <w:rFonts w:ascii="仿宋_GB2312" w:eastAsia="仿宋_GB2312"/>
          <w:b/>
          <w:sz w:val="24"/>
          <w:szCs w:val="24"/>
        </w:rPr>
      </w:pPr>
      <w:r w:rsidRPr="00F8064E">
        <w:rPr>
          <w:rFonts w:ascii="仿宋_GB2312" w:eastAsia="仿宋_GB2312" w:hint="eastAsia"/>
          <w:b/>
          <w:sz w:val="24"/>
          <w:szCs w:val="24"/>
        </w:rPr>
        <w:t>产品特征：</w:t>
      </w:r>
      <w:bookmarkStart w:id="0" w:name="_GoBack"/>
      <w:bookmarkEnd w:id="0"/>
    </w:p>
    <w:tbl>
      <w:tblPr>
        <w:tblW w:w="861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371"/>
      </w:tblGrid>
      <w:tr w:rsidR="00FB1895" w:rsidRPr="00F8064E" w:rsidTr="00D91E8C">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FB1895" w:rsidRPr="00F8064E" w:rsidRDefault="00FB1895" w:rsidP="00D91E8C">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产品名称</w:t>
            </w:r>
          </w:p>
        </w:tc>
        <w:tc>
          <w:tcPr>
            <w:tcW w:w="7371" w:type="dxa"/>
            <w:tcBorders>
              <w:top w:val="single" w:sz="4" w:space="0" w:color="auto"/>
              <w:left w:val="single" w:sz="4" w:space="0" w:color="auto"/>
              <w:bottom w:val="single" w:sz="4" w:space="0" w:color="auto"/>
              <w:right w:val="single" w:sz="4" w:space="0" w:color="auto"/>
            </w:tcBorders>
            <w:vAlign w:val="center"/>
            <w:hideMark/>
          </w:tcPr>
          <w:p w:rsidR="00FB1895" w:rsidRPr="00F8064E" w:rsidRDefault="00FB1895" w:rsidP="00D91E8C">
            <w:pPr>
              <w:ind w:firstLineChars="200" w:firstLine="480"/>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1810</w:t>
            </w:r>
            <w:r w:rsidRPr="00F8064E">
              <w:rPr>
                <w:rFonts w:ascii="仿宋_GB2312" w:eastAsia="仿宋_GB2312" w:hint="eastAsia"/>
                <w:sz w:val="24"/>
                <w:szCs w:val="24"/>
              </w:rPr>
              <w:t>期净值型人民币理财产品；</w:t>
            </w:r>
          </w:p>
        </w:tc>
      </w:tr>
      <w:tr w:rsidR="00FB1895" w:rsidRPr="00F8064E" w:rsidTr="00D91E8C">
        <w:trPr>
          <w:trHeight w:val="270"/>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FB1895" w:rsidRPr="00F8064E" w:rsidRDefault="00FB1895" w:rsidP="00D91E8C">
            <w:pPr>
              <w:widowControl/>
              <w:jc w:val="left"/>
              <w:rPr>
                <w:rFonts w:ascii="仿宋_GB2312" w:eastAsia="仿宋_GB2312"/>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FB1895" w:rsidRPr="00F8064E" w:rsidRDefault="00FB1895" w:rsidP="00D91E8C">
            <w:pPr>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1810</w:t>
            </w:r>
          </w:p>
        </w:tc>
      </w:tr>
      <w:tr w:rsidR="00FB1895" w:rsidRPr="00F8064E" w:rsidTr="00D91E8C">
        <w:trPr>
          <w:trHeight w:val="276"/>
        </w:trPr>
        <w:tc>
          <w:tcPr>
            <w:tcW w:w="1246" w:type="dxa"/>
            <w:tcBorders>
              <w:top w:val="single" w:sz="4" w:space="0" w:color="auto"/>
              <w:left w:val="single" w:sz="4" w:space="0" w:color="auto"/>
              <w:bottom w:val="single" w:sz="4" w:space="0" w:color="auto"/>
              <w:right w:val="single" w:sz="4" w:space="0" w:color="auto"/>
            </w:tcBorders>
            <w:vAlign w:val="center"/>
            <w:hideMark/>
          </w:tcPr>
          <w:p w:rsidR="00FB1895" w:rsidRPr="00F8064E" w:rsidRDefault="00FB1895" w:rsidP="00D91E8C">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产品类型</w:t>
            </w:r>
          </w:p>
        </w:tc>
        <w:tc>
          <w:tcPr>
            <w:tcW w:w="7371" w:type="dxa"/>
            <w:tcBorders>
              <w:top w:val="single" w:sz="4" w:space="0" w:color="auto"/>
              <w:left w:val="single" w:sz="4" w:space="0" w:color="auto"/>
              <w:bottom w:val="single" w:sz="4" w:space="0" w:color="auto"/>
              <w:right w:val="single" w:sz="4" w:space="0" w:color="auto"/>
            </w:tcBorders>
            <w:vAlign w:val="center"/>
            <w:hideMark/>
          </w:tcPr>
          <w:p w:rsidR="00FB1895" w:rsidRPr="00F8064E" w:rsidRDefault="00FB1895" w:rsidP="00D91E8C">
            <w:pPr>
              <w:ind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FB1895" w:rsidRPr="00F8064E" w:rsidTr="00D91E8C">
        <w:trPr>
          <w:trHeight w:val="747"/>
        </w:trPr>
        <w:tc>
          <w:tcPr>
            <w:tcW w:w="1246" w:type="dxa"/>
            <w:tcBorders>
              <w:top w:val="single" w:sz="4" w:space="0" w:color="auto"/>
              <w:left w:val="single" w:sz="4" w:space="0" w:color="auto"/>
              <w:bottom w:val="single" w:sz="4" w:space="0" w:color="auto"/>
              <w:right w:val="single" w:sz="4" w:space="0" w:color="auto"/>
            </w:tcBorders>
            <w:vAlign w:val="center"/>
            <w:hideMark/>
          </w:tcPr>
          <w:p w:rsidR="00FB1895" w:rsidRPr="00F8064E" w:rsidRDefault="00FB1895" w:rsidP="00D91E8C">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理财期限</w:t>
            </w:r>
          </w:p>
        </w:tc>
        <w:tc>
          <w:tcPr>
            <w:tcW w:w="7371" w:type="dxa"/>
            <w:tcBorders>
              <w:top w:val="single" w:sz="4" w:space="0" w:color="auto"/>
              <w:left w:val="single" w:sz="4" w:space="0" w:color="auto"/>
              <w:bottom w:val="single" w:sz="4" w:space="0" w:color="auto"/>
              <w:right w:val="single" w:sz="4" w:space="0" w:color="auto"/>
            </w:tcBorders>
            <w:vAlign w:val="center"/>
            <w:hideMark/>
          </w:tcPr>
          <w:p w:rsidR="00FB1895" w:rsidRPr="00F8064E" w:rsidRDefault="00FB1895" w:rsidP="00D91E8C">
            <w:pPr>
              <w:ind w:firstLineChars="400" w:firstLine="960"/>
              <w:rPr>
                <w:rFonts w:ascii="仿宋_GB2312" w:eastAsia="仿宋_GB2312"/>
                <w:sz w:val="24"/>
                <w:szCs w:val="24"/>
              </w:rPr>
            </w:pPr>
            <w:r>
              <w:rPr>
                <w:rFonts w:ascii="仿宋_GB2312" w:eastAsia="仿宋_GB2312" w:hint="eastAsia"/>
                <w:sz w:val="24"/>
                <w:szCs w:val="24"/>
              </w:rPr>
              <w:t>91</w:t>
            </w:r>
            <w:r w:rsidRPr="00F8064E">
              <w:rPr>
                <w:rFonts w:ascii="仿宋_GB2312" w:eastAsia="仿宋_GB2312" w:hint="eastAsia"/>
                <w:sz w:val="24"/>
                <w:szCs w:val="24"/>
              </w:rPr>
              <w:t>天</w:t>
            </w:r>
          </w:p>
          <w:p w:rsidR="00FB1895" w:rsidRPr="00F8064E" w:rsidRDefault="00FB1895" w:rsidP="00D91E8C">
            <w:pPr>
              <w:ind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实际理财天数：自本理财产品起息日至产品到期日（不含）或提</w:t>
            </w:r>
            <w:r w:rsidRPr="00F8064E">
              <w:rPr>
                <w:rFonts w:ascii="仿宋_GB2312" w:eastAsia="仿宋_GB2312" w:hint="eastAsia"/>
                <w:sz w:val="24"/>
                <w:szCs w:val="24"/>
              </w:rPr>
              <w:lastRenderedPageBreak/>
              <w:t>前终止日（不含）期间的天数</w:t>
            </w:r>
          </w:p>
        </w:tc>
      </w:tr>
    </w:tbl>
    <w:p w:rsidR="00FB1895" w:rsidRPr="00F8064E" w:rsidRDefault="00FB1895" w:rsidP="00FB1895">
      <w:pPr>
        <w:rPr>
          <w:rFonts w:ascii="仿宋_GB2312" w:eastAsia="仿宋_GB2312"/>
          <w:vanish/>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1980"/>
        <w:gridCol w:w="1273"/>
        <w:gridCol w:w="4663"/>
      </w:tblGrid>
      <w:tr w:rsidR="00FB1895" w:rsidRPr="00F8064E" w:rsidTr="00D91E8C">
        <w:trPr>
          <w:cantSplit/>
          <w:trHeight w:val="495"/>
        </w:trPr>
        <w:tc>
          <w:tcPr>
            <w:tcW w:w="675" w:type="dxa"/>
            <w:vMerge w:val="restart"/>
            <w:tcBorders>
              <w:top w:val="single" w:sz="4" w:space="0" w:color="auto"/>
              <w:left w:val="single" w:sz="4" w:space="0" w:color="auto"/>
              <w:bottom w:val="single" w:sz="4" w:space="0" w:color="auto"/>
              <w:right w:val="single" w:sz="4" w:space="0" w:color="auto"/>
            </w:tcBorders>
          </w:tcPr>
          <w:p w:rsidR="00FB1895" w:rsidRPr="00F8064E" w:rsidRDefault="00FB1895" w:rsidP="00D91E8C">
            <w:pPr>
              <w:ind w:firstLineChars="200" w:firstLine="480"/>
              <w:rPr>
                <w:rFonts w:ascii="仿宋_GB2312" w:eastAsia="仿宋_GB2312"/>
                <w:sz w:val="24"/>
                <w:szCs w:val="24"/>
              </w:rPr>
            </w:pPr>
          </w:p>
          <w:p w:rsidR="00FB1895" w:rsidRPr="00F8064E" w:rsidRDefault="00FB1895" w:rsidP="00D91E8C">
            <w:pPr>
              <w:ind w:firstLineChars="200" w:firstLine="480"/>
              <w:rPr>
                <w:rFonts w:ascii="仿宋_GB2312" w:eastAsia="仿宋_GB2312"/>
                <w:sz w:val="24"/>
                <w:szCs w:val="24"/>
              </w:rPr>
            </w:pPr>
          </w:p>
          <w:p w:rsidR="00FB1895" w:rsidRPr="00F8064E" w:rsidRDefault="00FB1895" w:rsidP="00D91E8C">
            <w:pPr>
              <w:rPr>
                <w:rFonts w:ascii="仿宋_GB2312" w:eastAsia="仿宋_GB2312"/>
                <w:sz w:val="24"/>
                <w:szCs w:val="24"/>
              </w:rPr>
            </w:pPr>
          </w:p>
          <w:p w:rsidR="00FB1895" w:rsidRPr="00F8064E" w:rsidRDefault="00FB1895" w:rsidP="00D91E8C">
            <w:pPr>
              <w:rPr>
                <w:rFonts w:ascii="仿宋_GB2312" w:eastAsia="仿宋_GB2312"/>
                <w:sz w:val="24"/>
                <w:szCs w:val="24"/>
              </w:rPr>
            </w:pPr>
          </w:p>
          <w:p w:rsidR="00FB1895" w:rsidRPr="00F8064E" w:rsidRDefault="00FB1895" w:rsidP="00D91E8C">
            <w:pPr>
              <w:rPr>
                <w:rFonts w:ascii="仿宋_GB2312" w:eastAsia="仿宋_GB2312"/>
                <w:sz w:val="24"/>
                <w:szCs w:val="24"/>
              </w:rPr>
            </w:pPr>
          </w:p>
          <w:p w:rsidR="00FB1895" w:rsidRPr="00F8064E" w:rsidRDefault="00FB1895" w:rsidP="00D91E8C">
            <w:pPr>
              <w:rPr>
                <w:rFonts w:ascii="仿宋_GB2312" w:eastAsia="仿宋_GB2312"/>
                <w:sz w:val="24"/>
                <w:szCs w:val="24"/>
              </w:rPr>
            </w:pPr>
          </w:p>
          <w:p w:rsidR="00FB1895" w:rsidRPr="00F8064E" w:rsidRDefault="00FB1895" w:rsidP="00D91E8C">
            <w:pPr>
              <w:rPr>
                <w:rFonts w:ascii="仿宋_GB2312" w:eastAsia="仿宋_GB2312"/>
                <w:sz w:val="24"/>
                <w:szCs w:val="24"/>
              </w:rPr>
            </w:pPr>
            <w:r w:rsidRPr="00F8064E">
              <w:rPr>
                <w:rFonts w:ascii="仿宋_GB2312" w:eastAsia="仿宋_GB2312" w:hint="eastAsia"/>
                <w:sz w:val="24"/>
                <w:szCs w:val="24"/>
              </w:rPr>
              <w:t>内部</w:t>
            </w:r>
          </w:p>
          <w:p w:rsidR="00FB1895" w:rsidRPr="00F8064E" w:rsidRDefault="00FB1895" w:rsidP="00D91E8C">
            <w:pPr>
              <w:rPr>
                <w:rFonts w:ascii="仿宋_GB2312" w:eastAsia="仿宋_GB2312"/>
                <w:sz w:val="24"/>
                <w:szCs w:val="24"/>
              </w:rPr>
            </w:pPr>
            <w:r w:rsidRPr="00F8064E">
              <w:rPr>
                <w:rFonts w:ascii="仿宋_GB2312" w:eastAsia="仿宋_GB2312" w:hint="eastAsia"/>
                <w:sz w:val="24"/>
                <w:szCs w:val="24"/>
              </w:rPr>
              <w:t>风险</w:t>
            </w:r>
          </w:p>
          <w:p w:rsidR="00FB1895" w:rsidRPr="00F8064E" w:rsidRDefault="00FB1895" w:rsidP="00D91E8C">
            <w:pPr>
              <w:rPr>
                <w:rFonts w:ascii="仿宋_GB2312" w:eastAsia="仿宋_GB2312"/>
                <w:sz w:val="24"/>
                <w:szCs w:val="24"/>
              </w:rPr>
            </w:pPr>
            <w:r w:rsidRPr="00F8064E">
              <w:rPr>
                <w:rFonts w:ascii="仿宋_GB2312" w:eastAsia="仿宋_GB2312" w:hint="eastAsia"/>
                <w:sz w:val="24"/>
                <w:szCs w:val="24"/>
              </w:rPr>
              <w:t>评级</w:t>
            </w:r>
          </w:p>
          <w:p w:rsidR="00FB1895" w:rsidRPr="00F8064E" w:rsidRDefault="00FB1895" w:rsidP="00D91E8C">
            <w:pPr>
              <w:rPr>
                <w:rFonts w:ascii="仿宋_GB2312" w:eastAsia="仿宋_GB2312"/>
                <w:sz w:val="24"/>
                <w:szCs w:val="24"/>
              </w:rPr>
            </w:pPr>
            <w:r w:rsidRPr="00F8064E">
              <w:rPr>
                <w:rFonts w:ascii="仿宋_GB2312" w:eastAsia="仿宋_GB2312" w:hint="eastAsia"/>
                <w:sz w:val="24"/>
                <w:szCs w:val="24"/>
              </w:rPr>
              <w:t>说明</w:t>
            </w:r>
          </w:p>
        </w:tc>
        <w:tc>
          <w:tcPr>
            <w:tcW w:w="7938" w:type="dxa"/>
            <w:gridSpan w:val="3"/>
            <w:tcBorders>
              <w:top w:val="single" w:sz="4" w:space="0" w:color="auto"/>
              <w:left w:val="single" w:sz="4" w:space="0" w:color="auto"/>
              <w:bottom w:val="single" w:sz="4" w:space="0" w:color="auto"/>
              <w:right w:val="single" w:sz="4" w:space="0" w:color="auto"/>
            </w:tcBorders>
            <w:hideMark/>
          </w:tcPr>
          <w:p w:rsidR="00FB1895" w:rsidRPr="00F8064E" w:rsidRDefault="00FB1895" w:rsidP="00D91E8C">
            <w:pPr>
              <w:rPr>
                <w:rFonts w:ascii="仿宋_GB2312" w:eastAsia="仿宋_GB2312"/>
                <w:sz w:val="24"/>
                <w:szCs w:val="24"/>
              </w:rPr>
            </w:pPr>
            <w:r w:rsidRPr="00F8064E">
              <w:rPr>
                <w:rFonts w:ascii="仿宋_GB2312" w:eastAsia="仿宋_GB2312" w:hint="eastAsia"/>
                <w:sz w:val="24"/>
                <w:szCs w:val="24"/>
              </w:rPr>
              <w:t>本理财产品内部风险评级为：</w:t>
            </w:r>
            <w:r w:rsidRPr="00F8064E">
              <w:rPr>
                <w:rFonts w:ascii="仿宋_GB2312" w:eastAsia="仿宋_GB2312" w:hAnsi="宋体" w:cs="宋体" w:hint="eastAsia"/>
                <w:b/>
                <w:bCs/>
                <w:sz w:val="24"/>
                <w:szCs w:val="24"/>
              </w:rPr>
              <w:t>PR2</w:t>
            </w:r>
          </w:p>
          <w:p w:rsidR="00FB1895" w:rsidRPr="00F8064E" w:rsidRDefault="00FB1895" w:rsidP="00D91E8C">
            <w:pPr>
              <w:rPr>
                <w:rFonts w:ascii="仿宋_GB2312" w:eastAsia="仿宋_GB2312"/>
                <w:sz w:val="24"/>
                <w:szCs w:val="24"/>
              </w:rPr>
            </w:pPr>
            <w:r w:rsidRPr="00F8064E">
              <w:rPr>
                <w:rFonts w:ascii="仿宋_GB2312" w:eastAsia="仿宋_GB2312" w:hint="eastAsia"/>
                <w:bCs/>
                <w:sz w:val="24"/>
                <w:szCs w:val="24"/>
              </w:rPr>
              <w:t>（</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评级为天津农商银行自行评定，仅供参考，天津农商银行并不对风险评级结果的准确性做出任何形式的保证，该评级不具备对收益</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任何保证或承诺的法律效力</w:t>
            </w:r>
            <w:r w:rsidRPr="00F8064E">
              <w:rPr>
                <w:rFonts w:ascii="仿宋_GB2312" w:eastAsia="仿宋_GB2312" w:hint="eastAsia"/>
                <w:sz w:val="24"/>
                <w:szCs w:val="24"/>
              </w:rPr>
              <w:t>）</w:t>
            </w:r>
          </w:p>
        </w:tc>
      </w:tr>
      <w:tr w:rsidR="00FB1895" w:rsidRPr="00F8064E" w:rsidTr="00D91E8C">
        <w:trPr>
          <w:cantSplit/>
          <w:trHeight w:val="43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B1895" w:rsidRPr="00F8064E" w:rsidRDefault="00FB1895" w:rsidP="00D91E8C">
            <w:pPr>
              <w:widowControl/>
              <w:jc w:val="left"/>
              <w:rPr>
                <w:rFonts w:ascii="仿宋_GB2312" w:eastAsia="仿宋_GB2312"/>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B1895" w:rsidRPr="00F8064E" w:rsidRDefault="00FB1895" w:rsidP="00D91E8C">
            <w:pPr>
              <w:rPr>
                <w:rFonts w:ascii="仿宋_GB2312" w:eastAsia="仿宋_GB2312"/>
                <w:sz w:val="24"/>
                <w:szCs w:val="24"/>
              </w:rPr>
            </w:pPr>
            <w:r w:rsidRPr="00F8064E">
              <w:rPr>
                <w:rFonts w:ascii="仿宋_GB2312" w:eastAsia="仿宋_GB2312" w:hint="eastAsia"/>
                <w:bCs/>
                <w:sz w:val="24"/>
                <w:szCs w:val="24"/>
              </w:rPr>
              <w:t>产品风险等级</w:t>
            </w:r>
          </w:p>
        </w:tc>
        <w:tc>
          <w:tcPr>
            <w:tcW w:w="1276" w:type="dxa"/>
            <w:tcBorders>
              <w:top w:val="single" w:sz="4" w:space="0" w:color="auto"/>
              <w:left w:val="single" w:sz="4" w:space="0" w:color="auto"/>
              <w:bottom w:val="single" w:sz="4" w:space="0" w:color="auto"/>
              <w:right w:val="single" w:sz="4" w:space="0" w:color="auto"/>
            </w:tcBorders>
            <w:hideMark/>
          </w:tcPr>
          <w:p w:rsidR="00FB1895" w:rsidRPr="00F8064E" w:rsidRDefault="00FB1895" w:rsidP="00D91E8C">
            <w:pPr>
              <w:rPr>
                <w:rFonts w:ascii="仿宋_GB2312" w:eastAsia="仿宋_GB2312"/>
                <w:sz w:val="24"/>
                <w:szCs w:val="24"/>
              </w:rPr>
            </w:pPr>
            <w:r w:rsidRPr="00F8064E">
              <w:rPr>
                <w:rFonts w:ascii="仿宋_GB2312" w:eastAsia="仿宋_GB2312" w:hint="eastAsia"/>
                <w:bCs/>
                <w:sz w:val="24"/>
                <w:szCs w:val="24"/>
              </w:rPr>
              <w:t>风险程度</w:t>
            </w:r>
          </w:p>
        </w:tc>
        <w:tc>
          <w:tcPr>
            <w:tcW w:w="4677" w:type="dxa"/>
            <w:tcBorders>
              <w:top w:val="single" w:sz="4" w:space="0" w:color="auto"/>
              <w:left w:val="single" w:sz="4" w:space="0" w:color="auto"/>
              <w:bottom w:val="single" w:sz="4" w:space="0" w:color="auto"/>
              <w:right w:val="single" w:sz="4" w:space="0" w:color="auto"/>
            </w:tcBorders>
            <w:hideMark/>
          </w:tcPr>
          <w:p w:rsidR="00FB1895" w:rsidRPr="00F8064E" w:rsidRDefault="00FB1895" w:rsidP="00D91E8C">
            <w:pPr>
              <w:rPr>
                <w:rFonts w:ascii="仿宋_GB2312" w:eastAsia="仿宋_GB2312"/>
                <w:sz w:val="24"/>
                <w:szCs w:val="24"/>
              </w:rPr>
            </w:pPr>
            <w:r w:rsidRPr="00F8064E">
              <w:rPr>
                <w:rFonts w:ascii="仿宋_GB2312" w:eastAsia="仿宋_GB2312" w:hint="eastAsia"/>
                <w:bCs/>
                <w:sz w:val="24"/>
                <w:szCs w:val="24"/>
              </w:rPr>
              <w:t>适合投资者</w:t>
            </w:r>
          </w:p>
        </w:tc>
      </w:tr>
      <w:tr w:rsidR="00FB1895" w:rsidRPr="00F8064E" w:rsidTr="00D91E8C">
        <w:trPr>
          <w:cantSplit/>
          <w:trHeight w:val="271"/>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B1895" w:rsidRPr="00F8064E" w:rsidRDefault="00FB1895" w:rsidP="00D91E8C">
            <w:pPr>
              <w:widowControl/>
              <w:jc w:val="left"/>
              <w:rPr>
                <w:rFonts w:ascii="仿宋_GB2312" w:eastAsia="仿宋_GB2312"/>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B1895" w:rsidRPr="00F8064E" w:rsidRDefault="00FB1895" w:rsidP="00D91E8C">
            <w:pPr>
              <w:rPr>
                <w:rFonts w:ascii="仿宋_GB2312" w:eastAsia="仿宋_GB2312"/>
                <w:sz w:val="24"/>
                <w:szCs w:val="24"/>
              </w:rPr>
            </w:pPr>
            <w:r w:rsidRPr="00F8064E">
              <w:rPr>
                <w:rFonts w:ascii="仿宋_GB2312" w:eastAsia="仿宋_GB2312" w:hAnsi="宋体" w:cs="宋体" w:hint="eastAsia"/>
                <w:bCs/>
                <w:sz w:val="24"/>
                <w:szCs w:val="24"/>
              </w:rPr>
              <w:t>PR1</w:t>
            </w:r>
          </w:p>
        </w:tc>
        <w:tc>
          <w:tcPr>
            <w:tcW w:w="1276" w:type="dxa"/>
            <w:tcBorders>
              <w:top w:val="single" w:sz="4" w:space="0" w:color="auto"/>
              <w:left w:val="single" w:sz="4" w:space="0" w:color="auto"/>
              <w:bottom w:val="single" w:sz="4" w:space="0" w:color="auto"/>
              <w:right w:val="single" w:sz="4" w:space="0" w:color="auto"/>
            </w:tcBorders>
            <w:hideMark/>
          </w:tcPr>
          <w:p w:rsidR="00FB1895" w:rsidRPr="00F8064E" w:rsidRDefault="00FB1895" w:rsidP="00D91E8C">
            <w:pPr>
              <w:rPr>
                <w:rFonts w:ascii="仿宋_GB2312" w:eastAsia="仿宋_GB2312"/>
                <w:sz w:val="24"/>
                <w:szCs w:val="24"/>
              </w:rPr>
            </w:pPr>
            <w:r w:rsidRPr="00F8064E">
              <w:rPr>
                <w:rFonts w:ascii="仿宋_GB2312" w:eastAsia="仿宋_GB2312" w:hint="eastAsia"/>
                <w:bCs/>
                <w:sz w:val="24"/>
                <w:szCs w:val="24"/>
              </w:rPr>
              <w:t>低</w:t>
            </w:r>
          </w:p>
        </w:tc>
        <w:tc>
          <w:tcPr>
            <w:tcW w:w="4677" w:type="dxa"/>
            <w:tcBorders>
              <w:top w:val="single" w:sz="4" w:space="0" w:color="auto"/>
              <w:left w:val="single" w:sz="4" w:space="0" w:color="auto"/>
              <w:bottom w:val="single" w:sz="4" w:space="0" w:color="auto"/>
              <w:right w:val="single" w:sz="4" w:space="0" w:color="auto"/>
            </w:tcBorders>
            <w:hideMark/>
          </w:tcPr>
          <w:p w:rsidR="00FB1895" w:rsidRPr="00F8064E" w:rsidRDefault="00FB1895" w:rsidP="00D91E8C">
            <w:pPr>
              <w:rPr>
                <w:rFonts w:ascii="仿宋_GB2312" w:eastAsia="仿宋_GB2312"/>
                <w:sz w:val="24"/>
                <w:szCs w:val="24"/>
              </w:rPr>
            </w:pPr>
            <w:r w:rsidRPr="00F8064E">
              <w:rPr>
                <w:rFonts w:ascii="仿宋_GB2312" w:eastAsia="仿宋_GB2312" w:hint="eastAsia"/>
                <w:bCs/>
                <w:sz w:val="24"/>
                <w:szCs w:val="24"/>
              </w:rPr>
              <w:t>经天津农商银行客户风险承受能力评估为保守型、稳健型、平衡型、成长型、进取型的有投资经验和无投资经验的投资者</w:t>
            </w:r>
          </w:p>
        </w:tc>
      </w:tr>
      <w:tr w:rsidR="00FB1895" w:rsidRPr="00F8064E" w:rsidTr="00D91E8C">
        <w:trPr>
          <w:cantSplit/>
          <w:trHeight w:val="23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B1895" w:rsidRPr="00F8064E" w:rsidRDefault="00FB1895" w:rsidP="00D91E8C">
            <w:pPr>
              <w:widowControl/>
              <w:jc w:val="left"/>
              <w:rPr>
                <w:rFonts w:ascii="仿宋_GB2312" w:eastAsia="仿宋_GB2312"/>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B1895" w:rsidRPr="00F8064E" w:rsidRDefault="00FB1895" w:rsidP="00D91E8C">
            <w:pPr>
              <w:rPr>
                <w:rFonts w:ascii="仿宋_GB2312" w:eastAsia="仿宋_GB2312"/>
                <w:sz w:val="24"/>
                <w:szCs w:val="24"/>
              </w:rPr>
            </w:pPr>
            <w:r w:rsidRPr="00F8064E">
              <w:rPr>
                <w:rFonts w:ascii="仿宋_GB2312" w:eastAsia="仿宋_GB2312" w:hAnsi="宋体" w:cs="宋体" w:hint="eastAsia"/>
                <w:bCs/>
                <w:sz w:val="24"/>
                <w:szCs w:val="24"/>
              </w:rPr>
              <w:t>PR2</w:t>
            </w:r>
          </w:p>
        </w:tc>
        <w:tc>
          <w:tcPr>
            <w:tcW w:w="1276" w:type="dxa"/>
            <w:tcBorders>
              <w:top w:val="single" w:sz="4" w:space="0" w:color="auto"/>
              <w:left w:val="single" w:sz="4" w:space="0" w:color="auto"/>
              <w:bottom w:val="single" w:sz="4" w:space="0" w:color="auto"/>
              <w:right w:val="single" w:sz="4" w:space="0" w:color="auto"/>
            </w:tcBorders>
            <w:hideMark/>
          </w:tcPr>
          <w:p w:rsidR="00FB1895" w:rsidRPr="00F8064E" w:rsidRDefault="00FB1895" w:rsidP="00D91E8C">
            <w:pPr>
              <w:rPr>
                <w:rFonts w:ascii="仿宋_GB2312" w:eastAsia="仿宋_GB2312"/>
                <w:sz w:val="24"/>
                <w:szCs w:val="24"/>
              </w:rPr>
            </w:pPr>
            <w:r w:rsidRPr="00F8064E">
              <w:rPr>
                <w:rFonts w:ascii="仿宋_GB2312" w:eastAsia="仿宋_GB2312" w:hint="eastAsia"/>
                <w:bCs/>
                <w:sz w:val="24"/>
                <w:szCs w:val="24"/>
              </w:rPr>
              <w:t>较低</w:t>
            </w:r>
          </w:p>
        </w:tc>
        <w:tc>
          <w:tcPr>
            <w:tcW w:w="4677" w:type="dxa"/>
            <w:tcBorders>
              <w:top w:val="single" w:sz="4" w:space="0" w:color="auto"/>
              <w:left w:val="single" w:sz="4" w:space="0" w:color="auto"/>
              <w:right w:val="single" w:sz="4" w:space="0" w:color="auto"/>
            </w:tcBorders>
            <w:hideMark/>
          </w:tcPr>
          <w:p w:rsidR="00FB1895" w:rsidRPr="00F8064E" w:rsidRDefault="00FB1895" w:rsidP="00D91E8C">
            <w:pPr>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FB1895" w:rsidRPr="00F8064E" w:rsidTr="00D91E8C">
        <w:trPr>
          <w:cantSplit/>
          <w:trHeight w:val="33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B1895" w:rsidRPr="00F8064E" w:rsidRDefault="00FB1895" w:rsidP="00D91E8C">
            <w:pPr>
              <w:widowControl/>
              <w:jc w:val="left"/>
              <w:rPr>
                <w:rFonts w:ascii="仿宋_GB2312" w:eastAsia="仿宋_GB2312"/>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B1895" w:rsidRPr="00F8064E" w:rsidRDefault="00FB1895" w:rsidP="00D91E8C">
            <w:pPr>
              <w:rPr>
                <w:rFonts w:ascii="仿宋_GB2312" w:eastAsia="仿宋_GB2312"/>
                <w:sz w:val="24"/>
                <w:szCs w:val="24"/>
              </w:rPr>
            </w:pPr>
            <w:r w:rsidRPr="00F8064E">
              <w:rPr>
                <w:rFonts w:ascii="仿宋_GB2312" w:eastAsia="仿宋_GB2312" w:hAnsi="宋体" w:cs="宋体" w:hint="eastAsia"/>
                <w:bCs/>
                <w:sz w:val="24"/>
                <w:szCs w:val="24"/>
              </w:rPr>
              <w:t>PR3</w:t>
            </w:r>
          </w:p>
        </w:tc>
        <w:tc>
          <w:tcPr>
            <w:tcW w:w="1276" w:type="dxa"/>
            <w:tcBorders>
              <w:top w:val="single" w:sz="4" w:space="0" w:color="auto"/>
              <w:left w:val="single" w:sz="4" w:space="0" w:color="auto"/>
              <w:bottom w:val="single" w:sz="4" w:space="0" w:color="auto"/>
              <w:right w:val="single" w:sz="4" w:space="0" w:color="auto"/>
            </w:tcBorders>
            <w:hideMark/>
          </w:tcPr>
          <w:p w:rsidR="00FB1895" w:rsidRPr="00F8064E" w:rsidRDefault="00FB1895" w:rsidP="00D91E8C">
            <w:pPr>
              <w:rPr>
                <w:rFonts w:ascii="仿宋_GB2312" w:eastAsia="仿宋_GB2312"/>
                <w:sz w:val="24"/>
                <w:szCs w:val="24"/>
              </w:rPr>
            </w:pPr>
            <w:r w:rsidRPr="00F8064E">
              <w:rPr>
                <w:rFonts w:ascii="仿宋_GB2312" w:eastAsia="仿宋_GB2312" w:hint="eastAsia"/>
                <w:bCs/>
                <w:sz w:val="24"/>
                <w:szCs w:val="24"/>
              </w:rPr>
              <w:t>中</w:t>
            </w:r>
          </w:p>
        </w:tc>
        <w:tc>
          <w:tcPr>
            <w:tcW w:w="4677" w:type="dxa"/>
            <w:tcBorders>
              <w:top w:val="single" w:sz="4" w:space="0" w:color="auto"/>
              <w:left w:val="single" w:sz="4" w:space="0" w:color="auto"/>
              <w:right w:val="single" w:sz="4" w:space="0" w:color="auto"/>
            </w:tcBorders>
            <w:hideMark/>
          </w:tcPr>
          <w:p w:rsidR="00FB1895" w:rsidRPr="00F8064E" w:rsidRDefault="00FB1895" w:rsidP="00D91E8C">
            <w:pPr>
              <w:rPr>
                <w:rFonts w:ascii="仿宋_GB2312" w:eastAsia="仿宋_GB2312"/>
                <w:sz w:val="24"/>
                <w:szCs w:val="24"/>
              </w:rPr>
            </w:pPr>
            <w:r w:rsidRPr="00F8064E">
              <w:rPr>
                <w:rFonts w:ascii="仿宋_GB2312" w:eastAsia="仿宋_GB2312" w:hint="eastAsia"/>
                <w:bCs/>
                <w:sz w:val="24"/>
                <w:szCs w:val="24"/>
              </w:rPr>
              <w:t>经天津农商银行客户风险承受能力评估为平衡型、成长型、进取型的有投资经验和无投资经验的投资者</w:t>
            </w:r>
          </w:p>
        </w:tc>
      </w:tr>
      <w:tr w:rsidR="00FB1895" w:rsidRPr="00F8064E" w:rsidTr="00D91E8C">
        <w:trPr>
          <w:cantSplit/>
          <w:trHeight w:val="271"/>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B1895" w:rsidRPr="00F8064E" w:rsidRDefault="00FB1895" w:rsidP="00D91E8C">
            <w:pPr>
              <w:widowControl/>
              <w:jc w:val="left"/>
              <w:rPr>
                <w:rFonts w:ascii="仿宋_GB2312" w:eastAsia="仿宋_GB2312"/>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B1895" w:rsidRPr="00F8064E" w:rsidRDefault="00FB1895" w:rsidP="00D91E8C">
            <w:pPr>
              <w:rPr>
                <w:rFonts w:ascii="仿宋_GB2312" w:eastAsia="仿宋_GB2312"/>
                <w:sz w:val="24"/>
                <w:szCs w:val="24"/>
              </w:rPr>
            </w:pPr>
            <w:r w:rsidRPr="00F8064E">
              <w:rPr>
                <w:rFonts w:ascii="仿宋_GB2312" w:eastAsia="仿宋_GB2312" w:hAnsi="宋体" w:cs="宋体" w:hint="eastAsia"/>
                <w:bCs/>
                <w:sz w:val="24"/>
                <w:szCs w:val="24"/>
              </w:rPr>
              <w:t>PR4</w:t>
            </w:r>
          </w:p>
        </w:tc>
        <w:tc>
          <w:tcPr>
            <w:tcW w:w="1276" w:type="dxa"/>
            <w:tcBorders>
              <w:top w:val="single" w:sz="4" w:space="0" w:color="auto"/>
              <w:left w:val="single" w:sz="4" w:space="0" w:color="auto"/>
              <w:bottom w:val="single" w:sz="4" w:space="0" w:color="auto"/>
              <w:right w:val="single" w:sz="4" w:space="0" w:color="auto"/>
            </w:tcBorders>
            <w:hideMark/>
          </w:tcPr>
          <w:p w:rsidR="00FB1895" w:rsidRPr="00F8064E" w:rsidRDefault="00FB1895" w:rsidP="00D91E8C">
            <w:pPr>
              <w:rPr>
                <w:rFonts w:ascii="仿宋_GB2312" w:eastAsia="仿宋_GB2312"/>
                <w:sz w:val="24"/>
                <w:szCs w:val="24"/>
              </w:rPr>
            </w:pPr>
            <w:r w:rsidRPr="00F8064E">
              <w:rPr>
                <w:rFonts w:ascii="仿宋_GB2312" w:eastAsia="仿宋_GB2312" w:hint="eastAsia"/>
                <w:bCs/>
                <w:sz w:val="24"/>
                <w:szCs w:val="24"/>
              </w:rPr>
              <w:t>较高</w:t>
            </w:r>
          </w:p>
        </w:tc>
        <w:tc>
          <w:tcPr>
            <w:tcW w:w="4677" w:type="dxa"/>
            <w:tcBorders>
              <w:top w:val="single" w:sz="4" w:space="0" w:color="auto"/>
              <w:left w:val="single" w:sz="4" w:space="0" w:color="auto"/>
              <w:right w:val="single" w:sz="4" w:space="0" w:color="auto"/>
            </w:tcBorders>
            <w:hideMark/>
          </w:tcPr>
          <w:p w:rsidR="00FB1895" w:rsidRPr="00F8064E" w:rsidRDefault="00FB1895" w:rsidP="00D91E8C">
            <w:pPr>
              <w:rPr>
                <w:rFonts w:ascii="仿宋_GB2312" w:eastAsia="仿宋_GB2312"/>
                <w:sz w:val="24"/>
                <w:szCs w:val="24"/>
              </w:rPr>
            </w:pPr>
            <w:r w:rsidRPr="00F8064E">
              <w:rPr>
                <w:rFonts w:ascii="仿宋_GB2312" w:eastAsia="仿宋_GB2312" w:hint="eastAsia"/>
                <w:bCs/>
                <w:sz w:val="24"/>
                <w:szCs w:val="24"/>
              </w:rPr>
              <w:t>经天津农商银行客户风险承受能力评估为成长型、进取型的有投资经验的投资者</w:t>
            </w:r>
          </w:p>
        </w:tc>
      </w:tr>
      <w:tr w:rsidR="00FB1895" w:rsidRPr="00F8064E" w:rsidTr="00D91E8C">
        <w:trPr>
          <w:cantSplit/>
          <w:trHeight w:val="23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B1895" w:rsidRPr="00F8064E" w:rsidRDefault="00FB1895" w:rsidP="00D91E8C">
            <w:pPr>
              <w:widowControl/>
              <w:jc w:val="left"/>
              <w:rPr>
                <w:rFonts w:ascii="仿宋_GB2312" w:eastAsia="仿宋_GB2312"/>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B1895" w:rsidRPr="00F8064E" w:rsidRDefault="00FB1895" w:rsidP="00D91E8C">
            <w:pPr>
              <w:rPr>
                <w:rFonts w:ascii="仿宋_GB2312" w:eastAsia="仿宋_GB2312"/>
                <w:sz w:val="24"/>
                <w:szCs w:val="24"/>
              </w:rPr>
            </w:pPr>
            <w:r w:rsidRPr="00F8064E">
              <w:rPr>
                <w:rFonts w:ascii="仿宋_GB2312" w:eastAsia="仿宋_GB2312" w:hAnsi="宋体" w:cs="宋体" w:hint="eastAsia"/>
                <w:bCs/>
                <w:sz w:val="24"/>
                <w:szCs w:val="24"/>
              </w:rPr>
              <w:t>PR5</w:t>
            </w:r>
          </w:p>
        </w:tc>
        <w:tc>
          <w:tcPr>
            <w:tcW w:w="1276" w:type="dxa"/>
            <w:tcBorders>
              <w:top w:val="single" w:sz="4" w:space="0" w:color="auto"/>
              <w:left w:val="single" w:sz="4" w:space="0" w:color="auto"/>
              <w:bottom w:val="single" w:sz="4" w:space="0" w:color="auto"/>
              <w:right w:val="single" w:sz="4" w:space="0" w:color="auto"/>
            </w:tcBorders>
            <w:hideMark/>
          </w:tcPr>
          <w:p w:rsidR="00FB1895" w:rsidRPr="00F8064E" w:rsidRDefault="00FB1895" w:rsidP="00D91E8C">
            <w:pPr>
              <w:rPr>
                <w:rFonts w:ascii="仿宋_GB2312" w:eastAsia="仿宋_GB2312"/>
                <w:sz w:val="24"/>
                <w:szCs w:val="24"/>
              </w:rPr>
            </w:pPr>
            <w:r w:rsidRPr="00F8064E">
              <w:rPr>
                <w:rFonts w:ascii="仿宋_GB2312" w:eastAsia="仿宋_GB2312" w:hint="eastAsia"/>
                <w:bCs/>
                <w:sz w:val="24"/>
                <w:szCs w:val="24"/>
              </w:rPr>
              <w:t>高</w:t>
            </w:r>
          </w:p>
        </w:tc>
        <w:tc>
          <w:tcPr>
            <w:tcW w:w="4677" w:type="dxa"/>
            <w:tcBorders>
              <w:top w:val="single" w:sz="4" w:space="0" w:color="auto"/>
              <w:left w:val="single" w:sz="4" w:space="0" w:color="auto"/>
              <w:right w:val="single" w:sz="4" w:space="0" w:color="auto"/>
            </w:tcBorders>
            <w:hideMark/>
          </w:tcPr>
          <w:p w:rsidR="00FB1895" w:rsidRPr="00F8064E" w:rsidRDefault="00FB1895" w:rsidP="00D91E8C">
            <w:pPr>
              <w:rPr>
                <w:rFonts w:ascii="仿宋_GB2312" w:eastAsia="仿宋_GB2312"/>
                <w:sz w:val="24"/>
                <w:szCs w:val="24"/>
              </w:rPr>
            </w:pPr>
            <w:r w:rsidRPr="00F8064E">
              <w:rPr>
                <w:rFonts w:ascii="仿宋_GB2312" w:eastAsia="仿宋_GB2312" w:hint="eastAsia"/>
                <w:bCs/>
                <w:sz w:val="24"/>
                <w:szCs w:val="24"/>
              </w:rPr>
              <w:t>经天津农商银行客户风险承受能力评估为进取型的有投资经验的投资者</w:t>
            </w:r>
          </w:p>
        </w:tc>
      </w:tr>
    </w:tbl>
    <w:p w:rsidR="00FB1895" w:rsidRPr="00543AA6" w:rsidRDefault="00FB1895" w:rsidP="00FB1895">
      <w:pPr>
        <w:spacing w:line="360" w:lineRule="auto"/>
        <w:ind w:firstLineChars="200" w:firstLine="440"/>
        <w:rPr>
          <w:rFonts w:ascii="仿宋_GB2312" w:eastAsia="仿宋_GB2312"/>
          <w:b/>
          <w:sz w:val="22"/>
          <w:szCs w:val="24"/>
        </w:rPr>
      </w:pPr>
      <w:r w:rsidRPr="00543AA6">
        <w:rPr>
          <w:rFonts w:ascii="仿宋_GB2312" w:eastAsia="仿宋_GB2312" w:hint="eastAsia"/>
          <w:b/>
          <w:sz w:val="22"/>
          <w:szCs w:val="24"/>
        </w:rPr>
        <w:t>在</w:t>
      </w:r>
      <w:proofErr w:type="gramStart"/>
      <w:r w:rsidRPr="00543AA6">
        <w:rPr>
          <w:rFonts w:ascii="仿宋_GB2312" w:eastAsia="仿宋_GB2312" w:hint="eastAsia"/>
          <w:b/>
          <w:sz w:val="22"/>
          <w:szCs w:val="24"/>
        </w:rPr>
        <w:t>您签署</w:t>
      </w:r>
      <w:proofErr w:type="gramEnd"/>
      <w:r w:rsidRPr="00543AA6">
        <w:rPr>
          <w:rFonts w:ascii="仿宋_GB2312" w:eastAsia="仿宋_GB2312" w:hint="eastAsia"/>
          <w:b/>
          <w:sz w:val="22"/>
          <w:szCs w:val="24"/>
        </w:rPr>
        <w:t>本理财产品的产品协议书前，应当仔细阅读</w:t>
      </w:r>
      <w:proofErr w:type="gramStart"/>
      <w:r w:rsidRPr="00543AA6">
        <w:rPr>
          <w:rFonts w:ascii="仿宋_GB2312" w:eastAsia="仿宋_GB2312" w:hint="eastAsia"/>
          <w:b/>
          <w:sz w:val="22"/>
          <w:szCs w:val="24"/>
        </w:rPr>
        <w:t>本风险</w:t>
      </w:r>
      <w:proofErr w:type="gramEnd"/>
      <w:r w:rsidRPr="00543AA6">
        <w:rPr>
          <w:rFonts w:ascii="仿宋_GB2312" w:eastAsia="仿宋_GB2312" w:hint="eastAsia"/>
          <w:b/>
          <w:sz w:val="22"/>
          <w:szCs w:val="24"/>
        </w:rPr>
        <w:t>揭示书、理财客户权益须知及理财产品说明书的全部内容，同时向天津农商银行了解了本理财产品的其他相关信息，并自己独立</w:t>
      </w:r>
      <w:proofErr w:type="gramStart"/>
      <w:r w:rsidRPr="00543AA6">
        <w:rPr>
          <w:rFonts w:ascii="仿宋_GB2312" w:eastAsia="仿宋_GB2312" w:hint="eastAsia"/>
          <w:b/>
          <w:sz w:val="22"/>
          <w:szCs w:val="24"/>
        </w:rPr>
        <w:t>作出</w:t>
      </w:r>
      <w:proofErr w:type="gramEnd"/>
      <w:r w:rsidRPr="00543AA6">
        <w:rPr>
          <w:rFonts w:ascii="仿宋_GB2312" w:eastAsia="仿宋_GB2312" w:hint="eastAsia"/>
          <w:b/>
          <w:sz w:val="22"/>
          <w:szCs w:val="24"/>
        </w:rPr>
        <w:t>是否认购本理财产品的决定，同意天津农商银行在法律法规</w:t>
      </w:r>
      <w:proofErr w:type="gramStart"/>
      <w:r w:rsidRPr="00543AA6">
        <w:rPr>
          <w:rFonts w:ascii="仿宋_GB2312" w:eastAsia="仿宋_GB2312" w:hint="eastAsia"/>
          <w:b/>
          <w:sz w:val="22"/>
          <w:szCs w:val="24"/>
        </w:rPr>
        <w:t>等允</w:t>
      </w:r>
      <w:r w:rsidRPr="00543AA6">
        <w:rPr>
          <w:rFonts w:ascii="仿宋_GB2312" w:eastAsia="仿宋_GB2312" w:hint="eastAsia"/>
          <w:b/>
          <w:sz w:val="22"/>
          <w:szCs w:val="24"/>
        </w:rPr>
        <w:lastRenderedPageBreak/>
        <w:t>许</w:t>
      </w:r>
      <w:proofErr w:type="gramEnd"/>
      <w:r w:rsidRPr="00543AA6">
        <w:rPr>
          <w:rFonts w:ascii="仿宋_GB2312" w:eastAsia="仿宋_GB2312" w:hint="eastAsia"/>
          <w:b/>
          <w:sz w:val="22"/>
          <w:szCs w:val="24"/>
        </w:rPr>
        <w:t>的前提下，根据监管要求或为自身业务或管理需要采集、使用及传输投资者信息。</w:t>
      </w:r>
    </w:p>
    <w:p w:rsidR="00FB1895" w:rsidRPr="00543AA6" w:rsidRDefault="00FB1895" w:rsidP="00FB1895">
      <w:pPr>
        <w:spacing w:line="360" w:lineRule="auto"/>
        <w:ind w:firstLineChars="200" w:firstLine="440"/>
        <w:rPr>
          <w:rFonts w:ascii="仿宋_GB2312" w:eastAsia="仿宋_GB2312"/>
          <w:b/>
          <w:sz w:val="22"/>
          <w:szCs w:val="24"/>
        </w:rPr>
      </w:pPr>
      <w:proofErr w:type="gramStart"/>
      <w:r w:rsidRPr="00543AA6">
        <w:rPr>
          <w:rFonts w:ascii="仿宋_GB2312" w:eastAsia="仿宋_GB2312" w:hint="eastAsia"/>
          <w:b/>
          <w:sz w:val="22"/>
          <w:szCs w:val="24"/>
        </w:rPr>
        <w:t>您签署</w:t>
      </w:r>
      <w:proofErr w:type="gramEnd"/>
      <w:r w:rsidRPr="00543AA6">
        <w:rPr>
          <w:rFonts w:ascii="仿宋_GB2312" w:eastAsia="仿宋_GB2312" w:hint="eastAsia"/>
          <w:b/>
          <w:sz w:val="22"/>
          <w:szCs w:val="24"/>
        </w:rPr>
        <w:t>本揭示书、天津农村商业银行股份有限公司人民币理财产品协议书，并将资金委托给天津农商银行运作是您真实的意思表示。</w:t>
      </w:r>
      <w:proofErr w:type="gramStart"/>
      <w:r w:rsidRPr="00543AA6">
        <w:rPr>
          <w:rFonts w:ascii="仿宋_GB2312" w:eastAsia="仿宋_GB2312" w:hint="eastAsia"/>
          <w:b/>
          <w:sz w:val="22"/>
          <w:szCs w:val="24"/>
        </w:rPr>
        <w:t>本风险</w:t>
      </w:r>
      <w:proofErr w:type="gramEnd"/>
      <w:r w:rsidRPr="00543AA6">
        <w:rPr>
          <w:rFonts w:ascii="仿宋_GB2312" w:eastAsia="仿宋_GB2312" w:hint="eastAsia"/>
          <w:b/>
          <w:sz w:val="22"/>
          <w:szCs w:val="24"/>
        </w:rPr>
        <w:t>揭示书、理财客户权益须知及相应天津农村商业银行股份有限公司人民币理财产品协议书、理财产品说明书将共同构成贵我双方理财合同的有效组成部分。</w:t>
      </w:r>
    </w:p>
    <w:p w:rsidR="00FB1895" w:rsidRPr="00543AA6" w:rsidRDefault="00FB1895" w:rsidP="00FB1895">
      <w:pPr>
        <w:tabs>
          <w:tab w:val="left" w:pos="8505"/>
        </w:tabs>
        <w:spacing w:line="360" w:lineRule="auto"/>
        <w:ind w:right="-199" w:firstLineChars="200" w:firstLine="440"/>
        <w:jc w:val="left"/>
        <w:rPr>
          <w:rFonts w:ascii="仿宋_GB2312" w:eastAsia="仿宋_GB2312"/>
          <w:b/>
          <w:sz w:val="22"/>
          <w:szCs w:val="24"/>
        </w:rPr>
      </w:pPr>
      <w:r w:rsidRPr="00543AA6">
        <w:rPr>
          <w:rFonts w:ascii="仿宋_GB2312" w:eastAsia="仿宋_GB2312" w:hint="eastAsia"/>
          <w:b/>
          <w:sz w:val="22"/>
          <w:szCs w:val="24"/>
        </w:rPr>
        <w:t>特别提示：如影响</w:t>
      </w:r>
      <w:proofErr w:type="gramStart"/>
      <w:r w:rsidRPr="00543AA6">
        <w:rPr>
          <w:rFonts w:ascii="仿宋_GB2312" w:eastAsia="仿宋_GB2312" w:hint="eastAsia"/>
          <w:b/>
          <w:sz w:val="22"/>
          <w:szCs w:val="24"/>
        </w:rPr>
        <w:t>您风险</w:t>
      </w:r>
      <w:proofErr w:type="gramEnd"/>
      <w:r w:rsidRPr="00543AA6">
        <w:rPr>
          <w:rFonts w:ascii="仿宋_GB2312" w:eastAsia="仿宋_GB2312" w:hint="eastAsia"/>
          <w:b/>
          <w:sz w:val="22"/>
          <w:szCs w:val="24"/>
        </w:rPr>
        <w:t>承受能力的因素或在天津农商银行登记的个人信息（包括但不限于证件信息、住址、手机号码、电子邮箱等）发生变化，请及时重新进行风险承受能力评估或个人信息维护。</w:t>
      </w:r>
    </w:p>
    <w:p w:rsidR="00FB1895" w:rsidRDefault="00FB1895" w:rsidP="00FB1895">
      <w:pPr>
        <w:jc w:val="right"/>
        <w:rPr>
          <w:rFonts w:ascii="仿宋_GB2312" w:eastAsia="仿宋_GB2312"/>
          <w:sz w:val="24"/>
          <w:szCs w:val="24"/>
        </w:rPr>
      </w:pPr>
    </w:p>
    <w:p w:rsidR="00FB1895" w:rsidRPr="00F8064E" w:rsidRDefault="00FB1895" w:rsidP="00FB1895">
      <w:pPr>
        <w:jc w:val="right"/>
        <w:rPr>
          <w:rFonts w:ascii="仿宋_GB2312" w:eastAsia="仿宋_GB2312"/>
          <w:b/>
          <w:sz w:val="24"/>
          <w:szCs w:val="24"/>
          <w:u w:val="single"/>
        </w:rPr>
      </w:pPr>
      <w:r w:rsidRPr="00F8064E">
        <w:rPr>
          <w:rFonts w:ascii="仿宋_GB2312" w:eastAsia="仿宋_GB2312" w:hint="eastAsia"/>
          <w:sz w:val="24"/>
          <w:szCs w:val="24"/>
        </w:rPr>
        <w:t>风险提示方： 天津农村商业银行股份有限公司</w:t>
      </w:r>
    </w:p>
    <w:p w:rsidR="00FB1895" w:rsidRPr="000C0698" w:rsidRDefault="00FB1895" w:rsidP="00FB1895">
      <w:pPr>
        <w:ind w:firstLineChars="1150" w:firstLine="3220"/>
        <w:rPr>
          <w:rFonts w:ascii="仿宋_GB2312" w:eastAsia="仿宋_GB2312"/>
          <w:b/>
          <w:sz w:val="28"/>
          <w:szCs w:val="28"/>
          <w:u w:val="single"/>
        </w:rPr>
      </w:pPr>
      <w:r w:rsidRPr="000C0698">
        <w:rPr>
          <w:rFonts w:ascii="仿宋_GB2312" w:eastAsia="仿宋_GB2312" w:hint="eastAsia"/>
          <w:b/>
          <w:sz w:val="28"/>
          <w:szCs w:val="28"/>
          <w:u w:val="single"/>
        </w:rPr>
        <w:t>客户确认栏</w:t>
      </w:r>
    </w:p>
    <w:p w:rsidR="00FB1895" w:rsidRPr="000C0698" w:rsidRDefault="00FB1895" w:rsidP="00FB1895">
      <w:pPr>
        <w:spacing w:line="360" w:lineRule="auto"/>
        <w:ind w:firstLineChars="200" w:firstLine="560"/>
        <w:rPr>
          <w:rFonts w:ascii="仿宋_GB2312" w:eastAsia="仿宋_GB2312"/>
          <w:b/>
          <w:sz w:val="28"/>
          <w:szCs w:val="28"/>
        </w:rPr>
      </w:pPr>
      <w:r w:rsidRPr="000C0698">
        <w:rPr>
          <w:rFonts w:ascii="仿宋_GB2312" w:eastAsia="仿宋_GB2312" w:hint="eastAsia"/>
          <w:sz w:val="28"/>
          <w:szCs w:val="28"/>
        </w:rPr>
        <w:t xml:space="preserve">本人经天津农商银行风险承受能力评估，在  </w:t>
      </w:r>
      <w:r>
        <w:rPr>
          <w:rFonts w:ascii="仿宋_GB2312" w:eastAsia="仿宋_GB2312" w:hint="eastAsia"/>
          <w:sz w:val="28"/>
          <w:szCs w:val="28"/>
        </w:rPr>
        <w:t xml:space="preserve"> </w:t>
      </w:r>
      <w:r w:rsidRPr="000C0698">
        <w:rPr>
          <w:rFonts w:ascii="仿宋_GB2312" w:eastAsia="仿宋_GB2312" w:hint="eastAsia"/>
          <w:sz w:val="28"/>
          <w:szCs w:val="28"/>
        </w:rPr>
        <w:t xml:space="preserve"> 年   月 </w:t>
      </w:r>
      <w:r>
        <w:rPr>
          <w:rFonts w:ascii="仿宋_GB2312" w:eastAsia="仿宋_GB2312" w:hint="eastAsia"/>
          <w:sz w:val="28"/>
          <w:szCs w:val="28"/>
        </w:rPr>
        <w:t xml:space="preserve"> </w:t>
      </w:r>
      <w:r w:rsidRPr="000C0698">
        <w:rPr>
          <w:rFonts w:ascii="仿宋_GB2312" w:eastAsia="仿宋_GB2312" w:hint="eastAsia"/>
          <w:sz w:val="28"/>
          <w:szCs w:val="28"/>
        </w:rPr>
        <w:t xml:space="preserve">  日知悉并确认本人当前有效的风险承受能力类型为</w:t>
      </w:r>
      <w:r w:rsidRPr="000C0698">
        <w:rPr>
          <w:rFonts w:ascii="仿宋_GB2312" w:eastAsia="仿宋_GB2312" w:hint="eastAsia"/>
          <w:sz w:val="28"/>
          <w:szCs w:val="28"/>
          <w:u w:val="single"/>
        </w:rPr>
        <w:t xml:space="preserve">        型（由客户填写）</w:t>
      </w:r>
      <w:r w:rsidRPr="000C0698">
        <w:rPr>
          <w:rFonts w:ascii="仿宋_GB2312" w:eastAsia="仿宋_GB2312" w:hint="eastAsia"/>
          <w:sz w:val="28"/>
          <w:szCs w:val="28"/>
        </w:rPr>
        <w:t>，适合□/不适合□购买本系列理财产品。</w:t>
      </w:r>
      <w:r w:rsidRPr="000C0698">
        <w:rPr>
          <w:rFonts w:ascii="仿宋_GB2312" w:eastAsia="仿宋_GB2312" w:hint="eastAsia"/>
          <w:b/>
          <w:sz w:val="32"/>
          <w:szCs w:val="32"/>
        </w:rPr>
        <w:t>本人确认天津农商银行相关业务人员对于理财产品销售文件中限制本人权利、增加本人义务以及有关免除、限制天津农商银行责任或天津农商银行单方面拥有某些权利的条款已向本人予以说明，本人已经完全理解并自愿接受。</w:t>
      </w:r>
    </w:p>
    <w:p w:rsidR="00FB1895" w:rsidRPr="000C0698" w:rsidRDefault="00FB1895" w:rsidP="00FB1895">
      <w:pPr>
        <w:spacing w:line="360" w:lineRule="auto"/>
        <w:ind w:firstLineChars="150" w:firstLine="420"/>
        <w:rPr>
          <w:rFonts w:ascii="仿宋_GB2312" w:eastAsia="仿宋_GB2312"/>
          <w:sz w:val="28"/>
          <w:szCs w:val="28"/>
        </w:rPr>
      </w:pPr>
      <w:r w:rsidRPr="000C0698">
        <w:rPr>
          <w:rFonts w:ascii="仿宋_GB2312" w:eastAsia="仿宋_GB2312" w:hint="eastAsia"/>
          <w:sz w:val="28"/>
          <w:szCs w:val="28"/>
        </w:rPr>
        <w:t>（客户需全文抄录以下文字以完成确认：</w:t>
      </w:r>
      <w:r w:rsidRPr="006A3DA4">
        <w:rPr>
          <w:rFonts w:ascii="仿宋_GB2312" w:eastAsia="仿宋_GB2312" w:hint="eastAsia"/>
          <w:b/>
          <w:sz w:val="32"/>
          <w:szCs w:val="32"/>
        </w:rPr>
        <w:t>本人已经阅读上述风险提示，充分了解并清楚知晓本产品的风险，愿意承担相关风险。</w:t>
      </w:r>
      <w:r w:rsidRPr="000C0698">
        <w:rPr>
          <w:rFonts w:ascii="仿宋_GB2312" w:eastAsia="仿宋_GB2312" w:hint="eastAsia"/>
          <w:sz w:val="30"/>
          <w:szCs w:val="30"/>
        </w:rPr>
        <w:t xml:space="preserve">） </w:t>
      </w:r>
    </w:p>
    <w:p w:rsidR="00FB1895" w:rsidRPr="000C0698" w:rsidRDefault="00FB1895" w:rsidP="00FB1895">
      <w:pPr>
        <w:ind w:firstLineChars="150" w:firstLine="420"/>
        <w:rPr>
          <w:rFonts w:ascii="仿宋_GB2312" w:eastAsia="仿宋_GB2312"/>
          <w:sz w:val="28"/>
          <w:szCs w:val="28"/>
        </w:rPr>
      </w:pPr>
    </w:p>
    <w:p w:rsidR="00FB1895" w:rsidRPr="000C0698" w:rsidRDefault="00FB1895" w:rsidP="00FB1895">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lastRenderedPageBreak/>
        <w:t xml:space="preserve">                                                                           </w:t>
      </w:r>
    </w:p>
    <w:p w:rsidR="00FB1895" w:rsidRPr="000C0698" w:rsidRDefault="00FB1895" w:rsidP="00FB1895">
      <w:pPr>
        <w:rPr>
          <w:rFonts w:ascii="仿宋_GB2312" w:eastAsia="仿宋_GB2312"/>
          <w:sz w:val="28"/>
          <w:szCs w:val="28"/>
          <w:u w:val="single"/>
        </w:rPr>
      </w:pPr>
    </w:p>
    <w:p w:rsidR="00FB1895" w:rsidRPr="000C0698" w:rsidRDefault="00FB1895" w:rsidP="00FB1895">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FB1895" w:rsidRPr="000C0698" w:rsidRDefault="00FB1895" w:rsidP="00FB1895">
      <w:pPr>
        <w:rPr>
          <w:rFonts w:ascii="仿宋_GB2312" w:eastAsia="仿宋_GB2312"/>
          <w:sz w:val="28"/>
          <w:szCs w:val="28"/>
          <w:u w:val="single"/>
        </w:rPr>
      </w:pPr>
    </w:p>
    <w:p w:rsidR="00FB1895" w:rsidRPr="000C0698" w:rsidRDefault="00FB1895" w:rsidP="00FB1895">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FB1895" w:rsidRPr="000C0698" w:rsidRDefault="00FB1895" w:rsidP="00FB1895">
      <w:pPr>
        <w:ind w:firstLineChars="200" w:firstLine="560"/>
        <w:rPr>
          <w:rFonts w:ascii="仿宋_GB2312" w:eastAsia="仿宋_GB2312"/>
          <w:sz w:val="28"/>
          <w:szCs w:val="28"/>
          <w:u w:val="single"/>
        </w:rPr>
      </w:pPr>
    </w:p>
    <w:p w:rsidR="00FB1895" w:rsidRPr="000C0698" w:rsidRDefault="00FB1895" w:rsidP="00FB1895">
      <w:pPr>
        <w:ind w:right="840" w:firstLineChars="200" w:firstLine="560"/>
        <w:jc w:val="center"/>
        <w:rPr>
          <w:rFonts w:ascii="仿宋_GB2312" w:eastAsia="仿宋_GB2312"/>
          <w:sz w:val="24"/>
          <w:szCs w:val="24"/>
        </w:rPr>
      </w:pPr>
      <w:r w:rsidRPr="000C0698">
        <w:rPr>
          <w:rFonts w:ascii="仿宋_GB2312" w:eastAsia="仿宋_GB2312" w:hint="eastAsia"/>
          <w:sz w:val="28"/>
          <w:szCs w:val="28"/>
        </w:rPr>
        <w:t xml:space="preserve">                                   </w:t>
      </w:r>
      <w:r w:rsidRPr="000C0698">
        <w:rPr>
          <w:rFonts w:ascii="仿宋_GB2312" w:eastAsia="仿宋_GB2312" w:hint="eastAsia"/>
          <w:sz w:val="24"/>
          <w:szCs w:val="24"/>
        </w:rPr>
        <w:t>确认人（签字）：</w:t>
      </w:r>
    </w:p>
    <w:p w:rsidR="00FB1895" w:rsidRDefault="00FB1895" w:rsidP="00FB1895">
      <w:pPr>
        <w:ind w:right="1080" w:firstLineChars="2650" w:firstLine="6360"/>
        <w:rPr>
          <w:rFonts w:ascii="仿宋_GB2312" w:eastAsia="仿宋_GB2312"/>
          <w:sz w:val="24"/>
          <w:szCs w:val="24"/>
        </w:rPr>
      </w:pPr>
    </w:p>
    <w:p w:rsidR="00FB1895" w:rsidRPr="000C0698" w:rsidRDefault="00FB1895" w:rsidP="00FB1895">
      <w:pPr>
        <w:ind w:right="1080" w:firstLineChars="2750" w:firstLine="6600"/>
        <w:rPr>
          <w:rFonts w:ascii="仿宋_GB2312" w:eastAsia="仿宋_GB2312"/>
          <w:sz w:val="28"/>
          <w:szCs w:val="28"/>
        </w:rPr>
      </w:pPr>
      <w:r w:rsidRPr="000C0698">
        <w:rPr>
          <w:rFonts w:ascii="仿宋_GB2312" w:eastAsia="仿宋_GB2312" w:hint="eastAsia"/>
          <w:sz w:val="24"/>
          <w:szCs w:val="24"/>
        </w:rPr>
        <w:t xml:space="preserve">日期： </w:t>
      </w:r>
      <w:r w:rsidRPr="000C0698">
        <w:rPr>
          <w:rFonts w:ascii="仿宋_GB2312" w:eastAsia="仿宋_GB2312" w:hint="eastAsia"/>
          <w:sz w:val="28"/>
          <w:szCs w:val="28"/>
        </w:rPr>
        <w:t xml:space="preserve">  </w:t>
      </w:r>
    </w:p>
    <w:p w:rsidR="00FB1895" w:rsidRPr="000C0698" w:rsidRDefault="00FB1895" w:rsidP="00FB1895">
      <w:pPr>
        <w:ind w:right="120"/>
        <w:jc w:val="center"/>
        <w:rPr>
          <w:rFonts w:ascii="仿宋_GB2312" w:eastAsia="仿宋_GB2312"/>
          <w:b/>
          <w:sz w:val="28"/>
          <w:szCs w:val="28"/>
        </w:rPr>
      </w:pPr>
    </w:p>
    <w:p w:rsidR="00FB1895" w:rsidRPr="006A3DA4" w:rsidRDefault="00FB1895" w:rsidP="00FB1895">
      <w:pPr>
        <w:ind w:right="120"/>
        <w:jc w:val="center"/>
        <w:rPr>
          <w:rFonts w:ascii="仿宋_GB2312" w:eastAsia="仿宋_GB2312"/>
          <w:b/>
          <w:sz w:val="28"/>
          <w:szCs w:val="28"/>
        </w:rPr>
      </w:pPr>
    </w:p>
    <w:p w:rsidR="00FB1895" w:rsidRDefault="00FB1895" w:rsidP="00FB1895">
      <w:pPr>
        <w:ind w:right="120"/>
        <w:rPr>
          <w:rFonts w:ascii="仿宋_GB2312" w:eastAsia="仿宋_GB2312"/>
          <w:b/>
          <w:sz w:val="28"/>
          <w:szCs w:val="28"/>
        </w:rPr>
      </w:pPr>
    </w:p>
    <w:p w:rsidR="00FB1895" w:rsidRPr="000C0698" w:rsidRDefault="00FB1895" w:rsidP="00FB1895">
      <w:pPr>
        <w:ind w:right="120"/>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吉祥-元亨</w:t>
      </w:r>
      <w:r w:rsidRPr="001C698B">
        <w:rPr>
          <w:rFonts w:ascii="仿宋_GB2312" w:eastAsia="仿宋_GB2312" w:hint="eastAsia"/>
          <w:b/>
          <w:sz w:val="28"/>
          <w:szCs w:val="28"/>
        </w:rPr>
        <w:t>”系列</w:t>
      </w:r>
      <w:r>
        <w:rPr>
          <w:rFonts w:ascii="仿宋_GB2312" w:eastAsia="仿宋_GB2312" w:hint="eastAsia"/>
          <w:b/>
          <w:sz w:val="28"/>
          <w:szCs w:val="28"/>
        </w:rPr>
        <w:t>净值型</w:t>
      </w:r>
      <w:r w:rsidRPr="001C698B">
        <w:rPr>
          <w:rFonts w:ascii="仿宋_GB2312" w:eastAsia="仿宋_GB2312" w:hint="eastAsia"/>
          <w:b/>
          <w:sz w:val="28"/>
          <w:szCs w:val="28"/>
        </w:rPr>
        <w:t>人民币理财产品说明书</w:t>
      </w:r>
    </w:p>
    <w:p w:rsidR="00FB1895" w:rsidRPr="008F1319" w:rsidRDefault="00FB1895" w:rsidP="00FB1895">
      <w:pPr>
        <w:ind w:right="120"/>
        <w:rPr>
          <w:rFonts w:ascii="仿宋_GB2312" w:eastAsia="仿宋_GB2312"/>
          <w:bCs/>
          <w:sz w:val="24"/>
          <w:szCs w:val="24"/>
        </w:rPr>
      </w:pPr>
      <w:r>
        <w:rPr>
          <w:rFonts w:ascii="仿宋_GB2312" w:eastAsia="仿宋_GB2312" w:hint="eastAsia"/>
          <w:b/>
          <w:noProof/>
          <w:sz w:val="28"/>
          <w:szCs w:val="28"/>
        </w:rPr>
        <w:lastRenderedPageBreak/>
        <mc:AlternateContent>
          <mc:Choice Requires="wps">
            <w:drawing>
              <wp:anchor distT="0" distB="0" distL="114300" distR="114300" simplePos="0" relativeHeight="251659264" behindDoc="0" locked="0" layoutInCell="1" allowOverlap="1" wp14:anchorId="1297A64B" wp14:editId="5ED35965">
                <wp:simplePos x="0" y="0"/>
                <wp:positionH relativeFrom="column">
                  <wp:posOffset>-177800</wp:posOffset>
                </wp:positionH>
                <wp:positionV relativeFrom="paragraph">
                  <wp:posOffset>59690</wp:posOffset>
                </wp:positionV>
                <wp:extent cx="5676900" cy="3841750"/>
                <wp:effectExtent l="0" t="0" r="19050" b="2540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841750"/>
                        </a:xfrm>
                        <a:prstGeom prst="rect">
                          <a:avLst/>
                        </a:prstGeom>
                        <a:solidFill>
                          <a:srgbClr val="FFFFFF"/>
                        </a:solidFill>
                        <a:ln w="9525">
                          <a:solidFill>
                            <a:srgbClr val="000000"/>
                          </a:solidFill>
                          <a:miter lim="800000"/>
                          <a:headEnd/>
                          <a:tailEnd/>
                        </a:ln>
                      </wps:spPr>
                      <wps:txbx>
                        <w:txbxContent>
                          <w:p w:rsidR="00FB1895" w:rsidRPr="0054707A" w:rsidRDefault="00FB1895" w:rsidP="00FB189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FB1895" w:rsidRPr="0054707A" w:rsidRDefault="00FB1895" w:rsidP="00FB189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FB1895" w:rsidRPr="0054707A" w:rsidRDefault="00FB1895" w:rsidP="00FB189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FB1895" w:rsidRPr="0054707A" w:rsidRDefault="00FB1895" w:rsidP="00FB189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FB1895" w:rsidRPr="0054707A" w:rsidRDefault="00FB1895" w:rsidP="00FB189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FB1895" w:rsidRPr="0054707A" w:rsidRDefault="00FB1895" w:rsidP="00FB189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本理财计划仅向依据中华人民共和国有关法律法规及本产品说明书规定可以购买本理财计划的合规投资者发售；</w:t>
                            </w:r>
                          </w:p>
                          <w:p w:rsidR="00FB1895" w:rsidRPr="0054707A" w:rsidRDefault="00FB1895" w:rsidP="00FB189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FB1895" w:rsidRPr="0054707A" w:rsidRDefault="00FB1895" w:rsidP="00FB189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FB1895" w:rsidRPr="00420C15" w:rsidRDefault="00FB1895" w:rsidP="00FB1895">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7A64B" id="矩形 4" o:spid="_x0000_s1027" style="position:absolute;left:0;text-align:left;margin-left:-14pt;margin-top:4.7pt;width:447pt;height: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">
                <v:textbox>
                  <w:txbxContent>
                    <w:p w:rsidR="00FB1895" w:rsidRPr="0054707A" w:rsidRDefault="00FB1895" w:rsidP="00FB189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FB1895" w:rsidRPr="0054707A" w:rsidRDefault="00FB1895" w:rsidP="00FB189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FB1895" w:rsidRPr="0054707A" w:rsidRDefault="00FB1895" w:rsidP="00FB189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FB1895" w:rsidRPr="0054707A" w:rsidRDefault="00FB1895" w:rsidP="00FB189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FB1895" w:rsidRPr="0054707A" w:rsidRDefault="00FB1895" w:rsidP="00FB189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FB1895" w:rsidRPr="0054707A" w:rsidRDefault="00FB1895" w:rsidP="00FB189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本理财计划仅向依据中华人民共和国有关法律法规及本产品说明书规定可以购买本理财计划的合规投资者发售；</w:t>
                      </w:r>
                    </w:p>
                    <w:p w:rsidR="00FB1895" w:rsidRPr="0054707A" w:rsidRDefault="00FB1895" w:rsidP="00FB189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FB1895" w:rsidRPr="0054707A" w:rsidRDefault="00FB1895" w:rsidP="00FB189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FB1895" w:rsidRPr="00420C15" w:rsidRDefault="00FB1895" w:rsidP="00FB1895">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FB1895" w:rsidRPr="00F8064E" w:rsidRDefault="00FB1895" w:rsidP="00FB1895">
      <w:pPr>
        <w:ind w:right="120" w:firstLineChars="200" w:firstLine="480"/>
        <w:rPr>
          <w:rFonts w:ascii="仿宋_GB2312" w:eastAsia="仿宋_GB2312"/>
          <w:bCs/>
          <w:sz w:val="24"/>
          <w:szCs w:val="24"/>
        </w:rPr>
      </w:pPr>
      <w:r w:rsidRPr="00F8064E">
        <w:rPr>
          <w:rFonts w:ascii="仿宋_GB2312" w:eastAsia="仿宋_GB2312" w:hint="eastAsia"/>
          <w:bCs/>
          <w:sz w:val="24"/>
          <w:szCs w:val="24"/>
        </w:rPr>
        <w:t>一、产品概述</w:t>
      </w:r>
    </w:p>
    <w:tbl>
      <w:tblPr>
        <w:tblW w:w="8865"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095"/>
      </w:tblGrid>
      <w:tr w:rsidR="00FB1895" w:rsidRPr="00F8064E" w:rsidTr="00D91E8C">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t>产品名称</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1895" w:rsidRPr="00F8064E" w:rsidRDefault="00FB1895" w:rsidP="00D91E8C">
            <w:pPr>
              <w:ind w:firstLineChars="200" w:firstLine="480"/>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1810</w:t>
            </w:r>
            <w:r w:rsidRPr="00F8064E">
              <w:rPr>
                <w:rFonts w:ascii="仿宋_GB2312" w:eastAsia="仿宋_GB2312" w:hint="eastAsia"/>
                <w:sz w:val="24"/>
                <w:szCs w:val="24"/>
              </w:rPr>
              <w:t>期净值型人民币理财产品</w:t>
            </w:r>
          </w:p>
        </w:tc>
      </w:tr>
      <w:tr w:rsidR="00FB1895" w:rsidRPr="00F8064E" w:rsidTr="00D91E8C">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1895" w:rsidRPr="00F8064E" w:rsidRDefault="00FB1895" w:rsidP="00D91E8C">
            <w:pPr>
              <w:widowControl/>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1895" w:rsidRPr="00F8064E" w:rsidRDefault="00FB1895" w:rsidP="00D91E8C">
            <w:pPr>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1810</w:t>
            </w:r>
          </w:p>
        </w:tc>
      </w:tr>
      <w:tr w:rsidR="00FB1895" w:rsidRPr="00F8064E" w:rsidTr="00D91E8C">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1895" w:rsidRPr="00F8064E" w:rsidRDefault="00FB1895" w:rsidP="00D91E8C">
            <w:pPr>
              <w:widowControl/>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1895" w:rsidRDefault="00FB1895" w:rsidP="00D91E8C">
            <w:pPr>
              <w:ind w:firstLineChars="200" w:firstLine="480"/>
              <w:jc w:val="left"/>
              <w:rPr>
                <w:rFonts w:ascii="仿宋_GB2312" w:eastAsia="仿宋_GB2312"/>
                <w:sz w:val="24"/>
                <w:szCs w:val="24"/>
              </w:rPr>
            </w:pPr>
            <w:r w:rsidRPr="00F8064E">
              <w:rPr>
                <w:rFonts w:ascii="仿宋_GB2312" w:eastAsia="仿宋_GB2312" w:hint="eastAsia"/>
                <w:sz w:val="24"/>
                <w:szCs w:val="24"/>
              </w:rPr>
              <w:t>理财信息登记系统登记编码：</w:t>
            </w:r>
            <w:r>
              <w:rPr>
                <w:rFonts w:ascii="仿宋_GB2312" w:eastAsia="仿宋_GB2312" w:hint="eastAsia"/>
                <w:sz w:val="24"/>
                <w:szCs w:val="24"/>
              </w:rPr>
              <w:t>C1104418000316</w:t>
            </w:r>
          </w:p>
          <w:p w:rsidR="00FB1895" w:rsidRPr="00F8064E" w:rsidRDefault="00FB1895" w:rsidP="00D91E8C">
            <w:pPr>
              <w:ind w:firstLineChars="200" w:firstLine="480"/>
              <w:jc w:val="left"/>
              <w:rPr>
                <w:rFonts w:ascii="仿宋_GB2312" w:eastAsia="仿宋_GB2312"/>
                <w:sz w:val="24"/>
                <w:szCs w:val="24"/>
              </w:rPr>
            </w:pPr>
            <w:r w:rsidRPr="00F8064E">
              <w:rPr>
                <w:rFonts w:ascii="仿宋_GB2312" w:eastAsia="仿宋_GB2312" w:hint="eastAsia"/>
                <w:sz w:val="24"/>
                <w:szCs w:val="24"/>
              </w:rPr>
              <w:t>客户可依据此编码在中国理财网（www.chinawealth.com.cn）查询该产品信息。</w:t>
            </w:r>
          </w:p>
        </w:tc>
      </w:tr>
      <w:tr w:rsidR="00FB1895" w:rsidRPr="00F8064E" w:rsidTr="00D91E8C">
        <w:trPr>
          <w:trHeight w:val="134"/>
        </w:trPr>
        <w:tc>
          <w:tcPr>
            <w:tcW w:w="0" w:type="auto"/>
            <w:tcBorders>
              <w:top w:val="single" w:sz="4" w:space="0" w:color="auto"/>
              <w:left w:val="single" w:sz="4" w:space="0" w:color="auto"/>
              <w:bottom w:val="single" w:sz="4" w:space="0" w:color="auto"/>
              <w:right w:val="single" w:sz="4" w:space="0" w:color="auto"/>
            </w:tcBorders>
            <w:vAlign w:val="center"/>
          </w:tcPr>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t>发行方式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B1895" w:rsidRPr="00F8064E" w:rsidDel="002D3498" w:rsidRDefault="00FB1895" w:rsidP="00D91E8C">
            <w:pPr>
              <w:ind w:right="120" w:firstLineChars="200" w:firstLine="480"/>
              <w:jc w:val="left"/>
              <w:rPr>
                <w:rFonts w:ascii="仿宋_GB2312" w:eastAsia="仿宋_GB2312"/>
                <w:sz w:val="24"/>
                <w:szCs w:val="24"/>
              </w:rPr>
            </w:pPr>
            <w:r w:rsidRPr="00F8064E">
              <w:rPr>
                <w:rFonts w:ascii="仿宋_GB2312" w:eastAsia="仿宋_GB2312" w:hint="eastAsia"/>
                <w:sz w:val="24"/>
                <w:szCs w:val="24"/>
              </w:rPr>
              <w:t>公募</w:t>
            </w:r>
          </w:p>
        </w:tc>
      </w:tr>
      <w:tr w:rsidR="00FB1895" w:rsidRPr="00F8064E" w:rsidTr="00D91E8C">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t>产品类型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FB1895" w:rsidRPr="00F8064E" w:rsidTr="00D91E8C">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t>投资性质</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t>固定收益类，即投资于存款、债券等债权类资产的比例不低于80%</w:t>
            </w:r>
          </w:p>
        </w:tc>
      </w:tr>
      <w:tr w:rsidR="00FB1895" w:rsidRPr="00F8064E" w:rsidTr="00D91E8C">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t>销售渠道</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t>天津农商银行各营业网点</w:t>
            </w:r>
          </w:p>
        </w:tc>
      </w:tr>
      <w:tr w:rsidR="00FB1895" w:rsidRPr="00F8064E" w:rsidTr="00D91E8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适合投资者</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B1895" w:rsidRPr="00F8064E" w:rsidRDefault="00FB1895" w:rsidP="00D91E8C">
            <w:pPr>
              <w:ind w:firstLineChars="200" w:firstLine="480"/>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FB1895" w:rsidRPr="00F8064E" w:rsidTr="00D91E8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t>期限</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B1895" w:rsidRPr="00F8064E" w:rsidRDefault="00FB1895" w:rsidP="00D91E8C">
            <w:pPr>
              <w:ind w:firstLineChars="400" w:firstLine="960"/>
              <w:rPr>
                <w:rFonts w:ascii="仿宋_GB2312" w:eastAsia="仿宋_GB2312"/>
                <w:sz w:val="24"/>
                <w:szCs w:val="24"/>
              </w:rPr>
            </w:pPr>
            <w:r>
              <w:rPr>
                <w:rFonts w:ascii="仿宋_GB2312" w:eastAsia="仿宋_GB2312" w:hint="eastAsia"/>
                <w:sz w:val="24"/>
                <w:szCs w:val="24"/>
              </w:rPr>
              <w:t>91</w:t>
            </w:r>
            <w:r w:rsidRPr="00F8064E">
              <w:rPr>
                <w:rFonts w:ascii="仿宋_GB2312" w:eastAsia="仿宋_GB2312" w:hint="eastAsia"/>
                <w:sz w:val="24"/>
                <w:szCs w:val="24"/>
              </w:rPr>
              <w:t>天</w:t>
            </w:r>
          </w:p>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实际理财天数：自本理财产品起始日</w:t>
            </w:r>
            <w:proofErr w:type="gramStart"/>
            <w:r w:rsidRPr="00F8064E">
              <w:rPr>
                <w:rFonts w:ascii="仿宋_GB2312" w:eastAsia="仿宋_GB2312" w:hint="eastAsia"/>
                <w:sz w:val="24"/>
                <w:szCs w:val="24"/>
              </w:rPr>
              <w:t>至产品</w:t>
            </w:r>
            <w:proofErr w:type="gramEnd"/>
            <w:r w:rsidRPr="00F8064E">
              <w:rPr>
                <w:rFonts w:ascii="仿宋_GB2312" w:eastAsia="仿宋_GB2312" w:hint="eastAsia"/>
                <w:sz w:val="24"/>
                <w:szCs w:val="24"/>
              </w:rPr>
              <w:t>到期日（不含）或提前终止日（不含）期间的天数。</w:t>
            </w:r>
          </w:p>
        </w:tc>
      </w:tr>
      <w:tr w:rsidR="00FB1895" w:rsidRPr="00F8064E" w:rsidTr="00D91E8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t>投资及收益币种</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t>人民币</w:t>
            </w:r>
          </w:p>
        </w:tc>
      </w:tr>
      <w:tr w:rsidR="00FB1895" w:rsidRPr="00F8064E" w:rsidTr="00D91E8C">
        <w:trPr>
          <w:cantSplit/>
          <w:trHeight w:val="342"/>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t>内部风险评级</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t>PR2，为较低风险产品。</w:t>
            </w:r>
          </w:p>
        </w:tc>
      </w:tr>
      <w:tr w:rsidR="00FB1895" w:rsidRPr="00F8064E" w:rsidTr="00D91E8C">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t>计划发行量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B1895" w:rsidRPr="00F8064E" w:rsidRDefault="00FB1895" w:rsidP="00D91E8C">
            <w:pPr>
              <w:ind w:right="120" w:firstLineChars="400" w:firstLine="960"/>
              <w:rPr>
                <w:rFonts w:ascii="仿宋_GB2312" w:eastAsia="仿宋_GB2312"/>
                <w:sz w:val="24"/>
                <w:szCs w:val="24"/>
              </w:rPr>
            </w:pPr>
            <w:r>
              <w:rPr>
                <w:rFonts w:ascii="仿宋_GB2312" w:eastAsia="仿宋_GB2312" w:hint="eastAsia"/>
                <w:sz w:val="24"/>
                <w:szCs w:val="24"/>
              </w:rPr>
              <w:t>3</w:t>
            </w:r>
            <w:r w:rsidRPr="00F8064E">
              <w:rPr>
                <w:rFonts w:ascii="仿宋_GB2312" w:eastAsia="仿宋_GB2312" w:hint="eastAsia"/>
                <w:sz w:val="24"/>
                <w:szCs w:val="24"/>
              </w:rPr>
              <w:t>亿元</w:t>
            </w:r>
          </w:p>
        </w:tc>
      </w:tr>
      <w:tr w:rsidR="00FB1895" w:rsidRPr="00F8064E" w:rsidTr="00D91E8C">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t>募集期</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B1895" w:rsidRPr="00F8064E" w:rsidRDefault="00FB1895" w:rsidP="00D91E8C">
            <w:pPr>
              <w:ind w:right="120" w:firstLineChars="350" w:firstLine="840"/>
              <w:rPr>
                <w:rFonts w:ascii="仿宋_GB2312" w:eastAsia="仿宋_GB2312"/>
                <w:sz w:val="24"/>
                <w:szCs w:val="24"/>
              </w:rPr>
            </w:pPr>
            <w:r>
              <w:rPr>
                <w:rFonts w:ascii="仿宋_GB2312" w:eastAsia="仿宋_GB2312" w:hint="eastAsia"/>
                <w:sz w:val="24"/>
                <w:szCs w:val="24"/>
              </w:rPr>
              <w:t>2018</w:t>
            </w:r>
            <w:r w:rsidRPr="00F8064E">
              <w:rPr>
                <w:rFonts w:ascii="仿宋_GB2312" w:eastAsia="仿宋_GB2312" w:hint="eastAsia"/>
                <w:sz w:val="24"/>
                <w:szCs w:val="24"/>
              </w:rPr>
              <w:t>年</w:t>
            </w:r>
            <w:r>
              <w:rPr>
                <w:rFonts w:ascii="仿宋_GB2312" w:eastAsia="仿宋_GB2312" w:hint="eastAsia"/>
                <w:sz w:val="24"/>
                <w:szCs w:val="24"/>
              </w:rPr>
              <w:t xml:space="preserve"> 10</w:t>
            </w:r>
            <w:r w:rsidRPr="00F8064E">
              <w:rPr>
                <w:rFonts w:ascii="仿宋_GB2312" w:eastAsia="仿宋_GB2312" w:hint="eastAsia"/>
                <w:sz w:val="24"/>
                <w:szCs w:val="24"/>
              </w:rPr>
              <w:t>月</w:t>
            </w:r>
            <w:r>
              <w:rPr>
                <w:rFonts w:ascii="仿宋_GB2312" w:eastAsia="仿宋_GB2312" w:hint="eastAsia"/>
                <w:sz w:val="24"/>
                <w:szCs w:val="24"/>
              </w:rPr>
              <w:t>23</w:t>
            </w:r>
            <w:r w:rsidRPr="00F8064E">
              <w:rPr>
                <w:rFonts w:ascii="仿宋_GB2312" w:eastAsia="仿宋_GB2312" w:hint="eastAsia"/>
                <w:sz w:val="24"/>
                <w:szCs w:val="24"/>
              </w:rPr>
              <w:t>日</w:t>
            </w:r>
            <w:r>
              <w:rPr>
                <w:rFonts w:ascii="仿宋_GB2312" w:eastAsia="仿宋_GB2312" w:hint="eastAsia"/>
                <w:sz w:val="24"/>
                <w:szCs w:val="24"/>
              </w:rPr>
              <w:t>-2018</w:t>
            </w:r>
            <w:r w:rsidRPr="00F8064E">
              <w:rPr>
                <w:rFonts w:ascii="仿宋_GB2312" w:eastAsia="仿宋_GB2312" w:hint="eastAsia"/>
                <w:sz w:val="24"/>
                <w:szCs w:val="24"/>
              </w:rPr>
              <w:t>年</w:t>
            </w:r>
            <w:r>
              <w:rPr>
                <w:rFonts w:ascii="仿宋_GB2312" w:eastAsia="仿宋_GB2312" w:hint="eastAsia"/>
                <w:sz w:val="24"/>
                <w:szCs w:val="24"/>
              </w:rPr>
              <w:t>10</w:t>
            </w:r>
            <w:r w:rsidRPr="00F8064E">
              <w:rPr>
                <w:rFonts w:ascii="仿宋_GB2312" w:eastAsia="仿宋_GB2312" w:hint="eastAsia"/>
                <w:sz w:val="24"/>
                <w:szCs w:val="24"/>
              </w:rPr>
              <w:t>月</w:t>
            </w:r>
            <w:r>
              <w:rPr>
                <w:rFonts w:ascii="仿宋_GB2312" w:eastAsia="仿宋_GB2312" w:hint="eastAsia"/>
                <w:sz w:val="24"/>
                <w:szCs w:val="24"/>
              </w:rPr>
              <w:t>29</w:t>
            </w:r>
            <w:r w:rsidRPr="00F8064E">
              <w:rPr>
                <w:rFonts w:ascii="仿宋_GB2312" w:eastAsia="仿宋_GB2312" w:hint="eastAsia"/>
                <w:sz w:val="24"/>
                <w:szCs w:val="24"/>
              </w:rPr>
              <w:t>日</w:t>
            </w:r>
          </w:p>
        </w:tc>
      </w:tr>
      <w:tr w:rsidR="00FB1895" w:rsidRPr="00F8064E" w:rsidTr="00D91E8C">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t>产品成立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B1895" w:rsidRPr="00F8064E" w:rsidRDefault="00FB1895" w:rsidP="00D91E8C">
            <w:pPr>
              <w:ind w:right="119" w:firstLineChars="200" w:firstLine="480"/>
              <w:rPr>
                <w:rFonts w:ascii="仿宋_GB2312" w:eastAsia="仿宋_GB2312"/>
                <w:sz w:val="24"/>
                <w:szCs w:val="24"/>
              </w:rPr>
            </w:pPr>
            <w:r w:rsidRPr="00F8064E">
              <w:rPr>
                <w:rFonts w:ascii="仿宋_GB2312" w:eastAsia="仿宋_GB2312" w:hint="eastAsia"/>
                <w:sz w:val="24"/>
                <w:szCs w:val="24"/>
              </w:rPr>
              <w:t>在募集期内，募集金额达到</w:t>
            </w:r>
            <w:r>
              <w:rPr>
                <w:rFonts w:ascii="仿宋_GB2312" w:eastAsia="仿宋_GB2312" w:hint="eastAsia"/>
                <w:sz w:val="24"/>
                <w:szCs w:val="24"/>
              </w:rPr>
              <w:t>2000</w:t>
            </w:r>
            <w:r w:rsidRPr="00F8064E">
              <w:rPr>
                <w:rFonts w:ascii="仿宋_GB2312" w:eastAsia="仿宋_GB2312" w:hint="eastAsia"/>
                <w:sz w:val="24"/>
                <w:szCs w:val="24"/>
              </w:rPr>
              <w:t>万元银行即有权结束募集并提前成立，产品提前成立时银行将发布公告并调整相关日期，产品最终规模以银行实际募集规模为准。</w:t>
            </w:r>
          </w:p>
          <w:p w:rsidR="00FB1895" w:rsidRPr="00F8064E" w:rsidRDefault="00FB1895" w:rsidP="00D91E8C">
            <w:pPr>
              <w:ind w:right="119" w:firstLineChars="200" w:firstLine="480"/>
              <w:rPr>
                <w:rFonts w:ascii="仿宋_GB2312" w:eastAsia="仿宋_GB2312"/>
                <w:sz w:val="24"/>
                <w:szCs w:val="24"/>
              </w:rPr>
            </w:pPr>
            <w:r w:rsidRPr="00F8064E">
              <w:rPr>
                <w:rFonts w:ascii="仿宋_GB2312" w:eastAsia="仿宋_GB2312" w:hint="eastAsia"/>
                <w:sz w:val="24"/>
                <w:szCs w:val="24"/>
              </w:rPr>
              <w:t>如募集期结束后认购规模未达到计划发行量，银行亦有权宣布产品成立，银行将就募集相关日期和募集金额等调整事宜进行公告，产品最终规模以银行实际募集规模为准。</w:t>
            </w:r>
          </w:p>
          <w:p w:rsidR="00FB1895" w:rsidRPr="00F8064E" w:rsidRDefault="00FB1895" w:rsidP="00D91E8C">
            <w:pPr>
              <w:ind w:right="119" w:firstLineChars="200" w:firstLine="480"/>
              <w:rPr>
                <w:rFonts w:ascii="仿宋_GB2312" w:eastAsia="仿宋_GB2312"/>
                <w:sz w:val="24"/>
                <w:szCs w:val="24"/>
              </w:rPr>
            </w:pPr>
            <w:r w:rsidRPr="00F8064E">
              <w:rPr>
                <w:rFonts w:ascii="仿宋_GB2312" w:eastAsia="仿宋_GB2312" w:hint="eastAsia"/>
                <w:sz w:val="24"/>
                <w:szCs w:val="24"/>
              </w:rPr>
              <w:t>如产品未达募集规模，银行有权宣布产品不成立，并于3个工作日内将产品本金退还至投资者指定账户。</w:t>
            </w:r>
          </w:p>
        </w:tc>
      </w:tr>
      <w:tr w:rsidR="00FB1895" w:rsidRPr="00F8064E" w:rsidTr="00D91E8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t>起息日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B1895" w:rsidRPr="00F8064E" w:rsidRDefault="00FB1895" w:rsidP="00D91E8C">
            <w:pPr>
              <w:ind w:right="120" w:firstLineChars="350" w:firstLine="840"/>
              <w:rPr>
                <w:rFonts w:ascii="仿宋_GB2312" w:eastAsia="仿宋_GB2312"/>
                <w:sz w:val="24"/>
                <w:szCs w:val="24"/>
              </w:rPr>
            </w:pPr>
            <w:r>
              <w:rPr>
                <w:rFonts w:ascii="仿宋_GB2312" w:eastAsia="仿宋_GB2312" w:hint="eastAsia"/>
                <w:sz w:val="24"/>
                <w:szCs w:val="24"/>
              </w:rPr>
              <w:t>2018</w:t>
            </w:r>
            <w:r w:rsidRPr="00F8064E">
              <w:rPr>
                <w:rFonts w:ascii="仿宋_GB2312" w:eastAsia="仿宋_GB2312" w:hint="eastAsia"/>
                <w:sz w:val="24"/>
                <w:szCs w:val="24"/>
              </w:rPr>
              <w:t>年</w:t>
            </w:r>
            <w:r>
              <w:rPr>
                <w:rFonts w:ascii="仿宋_GB2312" w:eastAsia="仿宋_GB2312" w:hint="eastAsia"/>
                <w:sz w:val="24"/>
                <w:szCs w:val="24"/>
              </w:rPr>
              <w:t>10</w:t>
            </w:r>
            <w:r w:rsidRPr="00F8064E">
              <w:rPr>
                <w:rFonts w:ascii="仿宋_GB2312" w:eastAsia="仿宋_GB2312" w:hint="eastAsia"/>
                <w:sz w:val="24"/>
                <w:szCs w:val="24"/>
              </w:rPr>
              <w:t>月</w:t>
            </w:r>
            <w:r>
              <w:rPr>
                <w:rFonts w:ascii="仿宋_GB2312" w:eastAsia="仿宋_GB2312" w:hint="eastAsia"/>
                <w:sz w:val="24"/>
                <w:szCs w:val="24"/>
              </w:rPr>
              <w:t xml:space="preserve"> 30</w:t>
            </w:r>
            <w:r w:rsidRPr="00F8064E">
              <w:rPr>
                <w:rFonts w:ascii="仿宋_GB2312" w:eastAsia="仿宋_GB2312" w:hint="eastAsia"/>
                <w:sz w:val="24"/>
                <w:szCs w:val="24"/>
              </w:rPr>
              <w:t>日</w:t>
            </w:r>
          </w:p>
        </w:tc>
      </w:tr>
      <w:tr w:rsidR="00FB1895" w:rsidRPr="00F8064E" w:rsidTr="00D91E8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t>到期日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B1895" w:rsidRPr="00F8064E" w:rsidRDefault="00FB1895" w:rsidP="00D91E8C">
            <w:pPr>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1</w:t>
            </w:r>
            <w:r w:rsidRPr="00F8064E">
              <w:rPr>
                <w:rFonts w:ascii="仿宋_GB2312" w:eastAsia="仿宋_GB2312" w:hint="eastAsia"/>
                <w:sz w:val="24"/>
                <w:szCs w:val="24"/>
              </w:rPr>
              <w:t>月</w:t>
            </w:r>
            <w:r>
              <w:rPr>
                <w:rFonts w:ascii="仿宋_GB2312" w:eastAsia="仿宋_GB2312" w:hint="eastAsia"/>
                <w:sz w:val="24"/>
                <w:szCs w:val="24"/>
              </w:rPr>
              <w:t>29</w:t>
            </w:r>
            <w:r w:rsidRPr="00F8064E">
              <w:rPr>
                <w:rFonts w:ascii="仿宋_GB2312" w:eastAsia="仿宋_GB2312" w:hint="eastAsia"/>
                <w:sz w:val="24"/>
                <w:szCs w:val="24"/>
              </w:rPr>
              <w:t>日</w:t>
            </w:r>
          </w:p>
        </w:tc>
      </w:tr>
      <w:tr w:rsidR="00FB1895" w:rsidRPr="00F8064E" w:rsidTr="00D91E8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理财资产托管人</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B1895" w:rsidRPr="00F8064E" w:rsidRDefault="00FB1895" w:rsidP="00D91E8C">
            <w:pPr>
              <w:ind w:right="120" w:firstLineChars="200" w:firstLine="480"/>
              <w:rPr>
                <w:rFonts w:ascii="仿宋_GB2312" w:eastAsia="仿宋_GB2312"/>
                <w:sz w:val="24"/>
                <w:szCs w:val="24"/>
              </w:rPr>
            </w:pPr>
            <w:r>
              <w:rPr>
                <w:rFonts w:ascii="仿宋_GB2312" w:eastAsia="仿宋_GB2312" w:hint="eastAsia"/>
                <w:sz w:val="24"/>
                <w:szCs w:val="24"/>
              </w:rPr>
              <w:t>杭州</w:t>
            </w:r>
            <w:r w:rsidRPr="00F8064E">
              <w:rPr>
                <w:rFonts w:ascii="仿宋_GB2312" w:eastAsia="仿宋_GB2312" w:hint="eastAsia"/>
                <w:sz w:val="24"/>
                <w:szCs w:val="24"/>
              </w:rPr>
              <w:t>银行股份有限公司</w:t>
            </w:r>
          </w:p>
        </w:tc>
      </w:tr>
      <w:tr w:rsidR="00FB1895" w:rsidRPr="00F8064E" w:rsidTr="00D91E8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B1895" w:rsidRPr="00F8064E" w:rsidRDefault="00FB1895" w:rsidP="00D91E8C">
            <w:pPr>
              <w:ind w:right="120" w:firstLineChars="50" w:firstLine="120"/>
              <w:rPr>
                <w:rFonts w:ascii="仿宋_GB2312" w:eastAsia="仿宋_GB2312"/>
                <w:sz w:val="24"/>
                <w:szCs w:val="24"/>
              </w:rPr>
            </w:pPr>
            <w:r w:rsidRPr="00F8064E">
              <w:rPr>
                <w:rFonts w:ascii="仿宋_GB2312" w:eastAsia="仿宋_GB2312" w:hint="eastAsia"/>
                <w:sz w:val="24"/>
                <w:szCs w:val="24"/>
              </w:rPr>
              <w:t>理财产品托管费率（年）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B1895" w:rsidRPr="00F8064E" w:rsidRDefault="00FB1895" w:rsidP="00D91E8C">
            <w:pPr>
              <w:ind w:right="120" w:firstLineChars="300" w:firstLine="720"/>
              <w:rPr>
                <w:rFonts w:ascii="仿宋_GB2312" w:eastAsia="仿宋_GB2312"/>
                <w:sz w:val="24"/>
                <w:szCs w:val="24"/>
              </w:rPr>
            </w:pPr>
            <w:r>
              <w:rPr>
                <w:rFonts w:ascii="仿宋_GB2312" w:eastAsia="仿宋_GB2312" w:hint="eastAsia"/>
                <w:sz w:val="24"/>
                <w:szCs w:val="24"/>
              </w:rPr>
              <w:t>0.02</w:t>
            </w:r>
            <w:r w:rsidRPr="00F8064E">
              <w:rPr>
                <w:rFonts w:ascii="仿宋_GB2312" w:eastAsia="仿宋_GB2312" w:hint="eastAsia"/>
                <w:sz w:val="24"/>
                <w:szCs w:val="24"/>
              </w:rPr>
              <w:t xml:space="preserve">%，后续如有调整以天津农商银行公告为准 </w:t>
            </w:r>
          </w:p>
        </w:tc>
      </w:tr>
      <w:tr w:rsidR="00FB1895" w:rsidRPr="00F8064E" w:rsidTr="00D91E8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t>销售手续费率（年）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t>暂</w:t>
            </w:r>
            <w:proofErr w:type="gramStart"/>
            <w:r w:rsidRPr="00F8064E">
              <w:rPr>
                <w:rFonts w:ascii="仿宋_GB2312" w:eastAsia="仿宋_GB2312" w:hint="eastAsia"/>
                <w:sz w:val="24"/>
                <w:szCs w:val="24"/>
              </w:rPr>
              <w:t>免销售</w:t>
            </w:r>
            <w:proofErr w:type="gramEnd"/>
            <w:r w:rsidRPr="00F8064E">
              <w:rPr>
                <w:rFonts w:ascii="仿宋_GB2312" w:eastAsia="仿宋_GB2312" w:hint="eastAsia"/>
                <w:sz w:val="24"/>
                <w:szCs w:val="24"/>
              </w:rPr>
              <w:t>手续费，后续如有调整以天津农商银行公告为准</w:t>
            </w:r>
            <w:r>
              <w:rPr>
                <w:rFonts w:ascii="仿宋_GB2312" w:eastAsia="仿宋_GB2312" w:hint="eastAsia"/>
                <w:sz w:val="24"/>
                <w:szCs w:val="24"/>
              </w:rPr>
              <w:t>。</w:t>
            </w:r>
          </w:p>
        </w:tc>
      </w:tr>
      <w:tr w:rsidR="00FB1895" w:rsidRPr="00F8064E" w:rsidTr="00D91E8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B1895" w:rsidRPr="00F8064E" w:rsidRDefault="00FB1895" w:rsidP="00D91E8C">
            <w:pPr>
              <w:ind w:right="120" w:firstLineChars="50" w:firstLine="120"/>
              <w:rPr>
                <w:rFonts w:ascii="仿宋_GB2312" w:eastAsia="仿宋_GB2312"/>
                <w:sz w:val="24"/>
                <w:szCs w:val="24"/>
              </w:rPr>
            </w:pPr>
            <w:r w:rsidRPr="00F8064E">
              <w:rPr>
                <w:rFonts w:ascii="仿宋_GB2312" w:eastAsia="仿宋_GB2312" w:hint="eastAsia"/>
                <w:sz w:val="24"/>
                <w:szCs w:val="24"/>
              </w:rPr>
              <w:t>银行固定管理费率（年）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B1895" w:rsidRPr="00F8064E" w:rsidRDefault="00FB1895" w:rsidP="00D91E8C">
            <w:pPr>
              <w:ind w:right="120" w:firstLineChars="300" w:firstLine="720"/>
              <w:rPr>
                <w:rFonts w:ascii="仿宋_GB2312" w:eastAsia="仿宋_GB2312"/>
                <w:sz w:val="24"/>
                <w:szCs w:val="24"/>
              </w:rPr>
            </w:pPr>
            <w:r>
              <w:rPr>
                <w:rFonts w:ascii="仿宋_GB2312" w:eastAsia="仿宋_GB2312" w:hint="eastAsia"/>
                <w:sz w:val="24"/>
                <w:szCs w:val="24"/>
              </w:rPr>
              <w:t>0.10</w:t>
            </w:r>
            <w:r w:rsidRPr="00F8064E">
              <w:rPr>
                <w:rFonts w:ascii="仿宋_GB2312" w:eastAsia="仿宋_GB2312" w:hint="eastAsia"/>
                <w:sz w:val="24"/>
                <w:szCs w:val="24"/>
              </w:rPr>
              <w:t>%，后续如有调整以天津农商银行公告为准</w:t>
            </w:r>
          </w:p>
        </w:tc>
      </w:tr>
      <w:tr w:rsidR="00FB1895" w:rsidRPr="00F8064E" w:rsidTr="00D91E8C">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t>业绩比较基准</w:t>
            </w:r>
          </w:p>
          <w:p w:rsidR="00FB1895" w:rsidRPr="00F8064E" w:rsidRDefault="00FB1895" w:rsidP="00D91E8C">
            <w:pPr>
              <w:ind w:right="120" w:firstLineChars="100" w:firstLine="240"/>
              <w:jc w:val="center"/>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t>本产品为净值型产品，其业绩表现将随市场波动，具有不确定性。本产品业绩比较基准为</w:t>
            </w:r>
            <w:r>
              <w:rPr>
                <w:rFonts w:ascii="仿宋_GB2312" w:eastAsia="仿宋_GB2312" w:hint="eastAsia"/>
                <w:sz w:val="24"/>
                <w:szCs w:val="24"/>
              </w:rPr>
              <w:t>5.20</w:t>
            </w:r>
            <w:r w:rsidRPr="00F8064E">
              <w:rPr>
                <w:rFonts w:ascii="仿宋_GB2312" w:eastAsia="仿宋_GB2312" w:hint="eastAsia"/>
                <w:sz w:val="24"/>
                <w:szCs w:val="24"/>
              </w:rPr>
              <w:t>%（年化，扣除销售手续费、银行固定管理费、托管费等）。</w:t>
            </w:r>
          </w:p>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b/>
                <w:sz w:val="24"/>
                <w:szCs w:val="24"/>
              </w:rPr>
              <w:t>特别提示：业绩比较基准仅供客户参考，并不作为天津农商银行向客户支付理财产品收益的承诺；客户所能获得的最终收益以天津农商银行的实际支付为准。</w:t>
            </w:r>
          </w:p>
        </w:tc>
      </w:tr>
      <w:tr w:rsidR="00FB1895" w:rsidRPr="00F8064E" w:rsidTr="00D91E8C">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B1895" w:rsidRPr="00F8064E" w:rsidRDefault="00FB1895" w:rsidP="00D91E8C">
            <w:pPr>
              <w:ind w:right="120" w:firstLineChars="200" w:firstLine="480"/>
              <w:jc w:val="left"/>
              <w:rPr>
                <w:rFonts w:ascii="仿宋_GB2312" w:eastAsia="仿宋_GB2312"/>
                <w:sz w:val="24"/>
                <w:szCs w:val="24"/>
              </w:rPr>
            </w:pPr>
            <w:r w:rsidRPr="00F8064E">
              <w:rPr>
                <w:rFonts w:ascii="仿宋_GB2312" w:eastAsia="仿宋_GB2312" w:hint="eastAsia"/>
                <w:sz w:val="24"/>
                <w:szCs w:val="24"/>
              </w:rPr>
              <w:t>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w:t>
            </w:r>
          </w:p>
          <w:p w:rsidR="00FB1895" w:rsidRPr="00F8064E" w:rsidRDefault="00FB1895" w:rsidP="00D91E8C">
            <w:pPr>
              <w:ind w:right="120" w:firstLineChars="200" w:firstLine="480"/>
              <w:jc w:val="left"/>
              <w:rPr>
                <w:rFonts w:ascii="仿宋_GB2312" w:eastAsia="仿宋_GB2312"/>
                <w:sz w:val="24"/>
                <w:szCs w:val="24"/>
              </w:rPr>
            </w:pPr>
            <w:r w:rsidRPr="00F8064E">
              <w:rPr>
                <w:rFonts w:ascii="仿宋_GB2312" w:eastAsia="仿宋_GB2312" w:hint="eastAsia"/>
                <w:sz w:val="24"/>
                <w:szCs w:val="24"/>
              </w:rPr>
              <w:t>计算公式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t>若产品到期日投资资产组合收益扣除各项税费后的</w:t>
            </w:r>
            <w:proofErr w:type="gramStart"/>
            <w:r w:rsidRPr="00F8064E">
              <w:rPr>
                <w:rFonts w:ascii="仿宋_GB2312" w:eastAsia="仿宋_GB2312" w:hint="eastAsia"/>
                <w:sz w:val="24"/>
                <w:szCs w:val="24"/>
              </w:rPr>
              <w:t>折合年化收益率</w:t>
            </w:r>
            <w:proofErr w:type="gramEnd"/>
            <w:r w:rsidRPr="00F8064E">
              <w:rPr>
                <w:rFonts w:ascii="仿宋_GB2312" w:eastAsia="仿宋_GB2312" w:hint="eastAsia"/>
                <w:sz w:val="24"/>
                <w:szCs w:val="24"/>
              </w:rPr>
              <w:t>超过业绩比较基准，天津农商银行有权收取浮动管理费。</w:t>
            </w:r>
          </w:p>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p w:rsidR="00FB1895" w:rsidRPr="00F8064E" w:rsidRDefault="00FB1895" w:rsidP="00D91E8C">
            <w:pPr>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2336" behindDoc="0" locked="0" layoutInCell="1" allowOverlap="1" wp14:anchorId="6D1962D6" wp14:editId="01F1A235">
                  <wp:simplePos x="0" y="0"/>
                  <wp:positionH relativeFrom="column">
                    <wp:posOffset>346075</wp:posOffset>
                  </wp:positionH>
                  <wp:positionV relativeFrom="paragraph">
                    <wp:posOffset>25400</wp:posOffset>
                  </wp:positionV>
                  <wp:extent cx="2406650" cy="74549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35088" t="31838" r="43931" b="56591"/>
                          <a:stretch/>
                        </pic:blipFill>
                        <pic:spPr bwMode="auto">
                          <a:xfrm>
                            <a:off x="0" y="0"/>
                            <a:ext cx="2406650" cy="745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sz w:val="24"/>
                <w:szCs w:val="24"/>
              </w:rPr>
              <w:t>其中，P</w:t>
            </w:r>
            <w:r w:rsidRPr="00F8064E">
              <w:rPr>
                <w:rFonts w:ascii="仿宋_GB2312" w:eastAsia="仿宋_GB2312" w:hint="eastAsia"/>
                <w:sz w:val="24"/>
                <w:szCs w:val="24"/>
                <w:vertAlign w:val="subscript"/>
              </w:rPr>
              <w:t>期末净值</w:t>
            </w:r>
            <w:r w:rsidRPr="00F8064E">
              <w:rPr>
                <w:rFonts w:ascii="仿宋_GB2312" w:eastAsia="仿宋_GB2312" w:hint="eastAsia"/>
                <w:sz w:val="24"/>
                <w:szCs w:val="24"/>
              </w:rPr>
              <w:t>表示产品到期日前</w:t>
            </w:r>
            <w:proofErr w:type="gramStart"/>
            <w:r w:rsidRPr="00F8064E">
              <w:rPr>
                <w:rFonts w:ascii="仿宋_GB2312" w:eastAsia="仿宋_GB2312" w:hint="eastAsia"/>
                <w:sz w:val="24"/>
                <w:szCs w:val="24"/>
              </w:rPr>
              <w:t>一</w:t>
            </w:r>
            <w:proofErr w:type="gramEnd"/>
            <w:r w:rsidRPr="00F8064E">
              <w:rPr>
                <w:rFonts w:ascii="仿宋_GB2312" w:eastAsia="仿宋_GB2312" w:hint="eastAsia"/>
                <w:sz w:val="24"/>
                <w:szCs w:val="24"/>
              </w:rPr>
              <w:t>工作日的单位净值，P</w:t>
            </w:r>
            <w:r w:rsidRPr="00F8064E">
              <w:rPr>
                <w:rFonts w:ascii="仿宋_GB2312" w:eastAsia="仿宋_GB2312" w:hint="eastAsia"/>
                <w:sz w:val="24"/>
                <w:szCs w:val="24"/>
                <w:vertAlign w:val="subscript"/>
              </w:rPr>
              <w:t>期初净值</w:t>
            </w:r>
            <w:r w:rsidRPr="00F8064E">
              <w:rPr>
                <w:rFonts w:ascii="仿宋_GB2312" w:eastAsia="仿宋_GB2312" w:hint="eastAsia"/>
                <w:sz w:val="24"/>
                <w:szCs w:val="24"/>
              </w:rPr>
              <w:t>表示份额起息日的单位净值（本产品为1.00），D表示产品期限，1年按365天计算。</w:t>
            </w:r>
          </w:p>
        </w:tc>
      </w:tr>
      <w:tr w:rsidR="00FB1895" w:rsidRPr="00F8064E" w:rsidTr="00D91E8C">
        <w:trPr>
          <w:trHeight w:val="6354"/>
        </w:trPr>
        <w:tc>
          <w:tcPr>
            <w:tcW w:w="2770" w:type="dxa"/>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rsidR="00FB1895" w:rsidRPr="00F8064E" w:rsidRDefault="00FB1895" w:rsidP="00D91E8C">
            <w:pPr>
              <w:ind w:right="120" w:firstLineChars="200" w:firstLine="480"/>
              <w:jc w:val="left"/>
              <w:rPr>
                <w:rFonts w:ascii="仿宋_GB2312" w:eastAsia="仿宋_GB2312"/>
                <w:sz w:val="24"/>
                <w:szCs w:val="24"/>
              </w:rPr>
            </w:pPr>
            <w:r w:rsidRPr="00F8064E">
              <w:rPr>
                <w:rFonts w:ascii="仿宋_GB2312" w:eastAsia="仿宋_GB2312" w:hint="eastAsia"/>
                <w:sz w:val="24"/>
                <w:szCs w:val="24"/>
              </w:rPr>
              <w:lastRenderedPageBreak/>
              <w:t xml:space="preserve">银行浮动管理费率 </w:t>
            </w:r>
          </w:p>
        </w:tc>
        <w:tc>
          <w:tcPr>
            <w:tcW w:w="6095" w:type="dxa"/>
            <w:tcBorders>
              <w:top w:val="single" w:sz="4" w:space="0" w:color="auto"/>
              <w:left w:val="single" w:sz="4" w:space="0" w:color="auto"/>
              <w:right w:val="single" w:sz="4" w:space="0" w:color="auto"/>
            </w:tcBorders>
            <w:tcMar>
              <w:top w:w="15" w:type="dxa"/>
              <w:left w:w="15" w:type="dxa"/>
              <w:bottom w:w="0" w:type="dxa"/>
              <w:right w:w="15" w:type="dxa"/>
            </w:tcMar>
            <w:hideMark/>
          </w:tcPr>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t>1.理财产品到期日，若投资资产组合收益扣除销售手续费、产品托管费、固定管理费及其他税费后的折合到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收益率低于业绩比较基准，天津农商银行不收取浮动投资管理费。 </w:t>
            </w:r>
          </w:p>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t>2. 理财产品到期日，若投资资产组合收益扣除销售手续费、产品托管费、固定管理费后的折合到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收益率高于业绩比较基准，则天津农商银行收取浮动投资管理费。 </w:t>
            </w:r>
          </w:p>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t>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收益率不超过6.0%，超过业绩比较基准的部分，20%归投资者所有，80%作为天津农商银行的浮动管理费；若到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收益率高于6.0%，</w:t>
            </w:r>
            <w:proofErr w:type="gramStart"/>
            <w:r w:rsidRPr="00F8064E">
              <w:rPr>
                <w:rFonts w:ascii="仿宋_GB2312" w:eastAsia="仿宋_GB2312" w:hint="eastAsia"/>
                <w:sz w:val="24"/>
                <w:szCs w:val="24"/>
              </w:rPr>
              <w:t>则业绩</w:t>
            </w:r>
            <w:proofErr w:type="gramEnd"/>
            <w:r w:rsidRPr="00F8064E">
              <w:rPr>
                <w:rFonts w:ascii="仿宋_GB2312" w:eastAsia="仿宋_GB2312" w:hint="eastAsia"/>
                <w:sz w:val="24"/>
                <w:szCs w:val="24"/>
              </w:rPr>
              <w:t>比较基准到6.0%之间的收益部分，20%归投资者所有，80%作为天津农商银行的浮动管理费，高于6.0%的部分全部作为银行浮动管理费，即：</w:t>
            </w:r>
          </w:p>
          <w:tbl>
            <w:tblPr>
              <w:tblStyle w:val="a5"/>
              <w:tblW w:w="0" w:type="auto"/>
              <w:tblLook w:val="04A0" w:firstRow="1" w:lastRow="0" w:firstColumn="1" w:lastColumn="0" w:noHBand="0" w:noVBand="1"/>
            </w:tblPr>
            <w:tblGrid>
              <w:gridCol w:w="2158"/>
              <w:gridCol w:w="3897"/>
            </w:tblGrid>
            <w:tr w:rsidR="00FB1895" w:rsidRPr="00F8064E" w:rsidTr="00D91E8C">
              <w:tc>
                <w:tcPr>
                  <w:tcW w:w="2248" w:type="dxa"/>
                </w:tcPr>
                <w:p w:rsidR="00FB1895" w:rsidRPr="00F8064E" w:rsidRDefault="00FB1895" w:rsidP="00D91E8C">
                  <w:pPr>
                    <w:ind w:right="12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tc>
              <w:tc>
                <w:tcPr>
                  <w:tcW w:w="4117" w:type="dxa"/>
                  <w:vAlign w:val="center"/>
                </w:tcPr>
                <w:p w:rsidR="00FB1895" w:rsidRPr="00F8064E" w:rsidRDefault="00FB1895" w:rsidP="00D91E8C">
                  <w:pPr>
                    <w:ind w:right="120"/>
                    <w:rPr>
                      <w:rFonts w:ascii="仿宋_GB2312" w:eastAsia="仿宋_GB2312"/>
                      <w:sz w:val="24"/>
                      <w:szCs w:val="24"/>
                    </w:rPr>
                  </w:pPr>
                  <w:r w:rsidRPr="00F8064E">
                    <w:rPr>
                      <w:rFonts w:ascii="仿宋_GB2312" w:eastAsia="仿宋_GB2312" w:hint="eastAsia"/>
                      <w:sz w:val="24"/>
                      <w:szCs w:val="24"/>
                    </w:rPr>
                    <w:t>浮动管理费率(I)</w:t>
                  </w:r>
                </w:p>
              </w:tc>
            </w:tr>
            <w:tr w:rsidR="00FB1895" w:rsidRPr="00F8064E" w:rsidTr="00D91E8C">
              <w:tc>
                <w:tcPr>
                  <w:tcW w:w="2248" w:type="dxa"/>
                </w:tcPr>
                <w:p w:rsidR="00FB1895" w:rsidRPr="00F8064E" w:rsidRDefault="00FB1895" w:rsidP="00D91E8C">
                  <w:pPr>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&lt;</w:t>
                  </w:r>
                  <w:r w:rsidRPr="00F8064E">
                    <w:rPr>
                      <w:rFonts w:ascii="仿宋_GB2312" w:eastAsia="仿宋_GB2312" w:hint="eastAsia"/>
                      <w:sz w:val="24"/>
                      <w:szCs w:val="24"/>
                    </w:rPr>
                    <w:t>R≤6.0%</w:t>
                  </w:r>
                </w:p>
              </w:tc>
              <w:tc>
                <w:tcPr>
                  <w:tcW w:w="4117" w:type="dxa"/>
                </w:tcPr>
                <w:p w:rsidR="00FB1895" w:rsidRPr="00F8064E" w:rsidRDefault="00FB1895" w:rsidP="00D91E8C">
                  <w:pPr>
                    <w:ind w:right="120"/>
                    <w:rPr>
                      <w:rFonts w:ascii="仿宋_GB2312" w:eastAsia="仿宋_GB2312"/>
                      <w:sz w:val="24"/>
                      <w:szCs w:val="24"/>
                    </w:rPr>
                  </w:pPr>
                  <w:r w:rsidRPr="00F8064E">
                    <w:rPr>
                      <w:rFonts w:ascii="仿宋_GB2312" w:eastAsia="仿宋_GB2312" w:hint="eastAsia"/>
                      <w:sz w:val="24"/>
                      <w:szCs w:val="24"/>
                    </w:rPr>
                    <w:t>I=(R-</w:t>
                  </w:r>
                  <w:proofErr w:type="gramStart"/>
                  <w:r w:rsidRPr="00F8064E">
                    <w:rPr>
                      <w:rFonts w:ascii="仿宋_GB2312" w:eastAsia="仿宋_GB2312" w:hint="eastAsia"/>
                      <w:sz w:val="24"/>
                      <w:szCs w:val="24"/>
                    </w:rPr>
                    <w:t>r)*</w:t>
                  </w:r>
                  <w:proofErr w:type="gramEnd"/>
                  <w:r w:rsidRPr="00F8064E">
                    <w:rPr>
                      <w:rFonts w:ascii="仿宋_GB2312" w:eastAsia="仿宋_GB2312" w:hint="eastAsia"/>
                      <w:sz w:val="24"/>
                      <w:szCs w:val="24"/>
                    </w:rPr>
                    <w:t>80%</w:t>
                  </w:r>
                </w:p>
              </w:tc>
            </w:tr>
            <w:tr w:rsidR="00FB1895" w:rsidRPr="00F8064E" w:rsidTr="00D91E8C">
              <w:tc>
                <w:tcPr>
                  <w:tcW w:w="2248" w:type="dxa"/>
                </w:tcPr>
                <w:p w:rsidR="00FB1895" w:rsidRPr="00F8064E" w:rsidRDefault="00FB1895" w:rsidP="00D91E8C">
                  <w:pPr>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&gt;</w:t>
                  </w:r>
                  <w:r w:rsidRPr="00F8064E">
                    <w:rPr>
                      <w:rFonts w:ascii="仿宋_GB2312" w:eastAsia="仿宋_GB2312" w:hint="eastAsia"/>
                      <w:sz w:val="24"/>
                      <w:szCs w:val="24"/>
                    </w:rPr>
                    <w:t>6.0%</w:t>
                  </w:r>
                </w:p>
              </w:tc>
              <w:tc>
                <w:tcPr>
                  <w:tcW w:w="4117" w:type="dxa"/>
                </w:tcPr>
                <w:p w:rsidR="00FB1895" w:rsidRPr="00F8064E" w:rsidRDefault="00FB1895" w:rsidP="00D91E8C">
                  <w:pPr>
                    <w:ind w:right="120"/>
                    <w:rPr>
                      <w:rFonts w:ascii="仿宋_GB2312" w:eastAsia="仿宋_GB2312"/>
                      <w:sz w:val="24"/>
                      <w:szCs w:val="24"/>
                    </w:rPr>
                  </w:pPr>
                  <w:r w:rsidRPr="00F8064E">
                    <w:rPr>
                      <w:rFonts w:ascii="仿宋_GB2312" w:eastAsia="仿宋_GB2312" w:hint="eastAsia"/>
                      <w:sz w:val="24"/>
                      <w:szCs w:val="24"/>
                    </w:rPr>
                    <w:t>I=(6.0%-</w:t>
                  </w:r>
                  <w:proofErr w:type="gramStart"/>
                  <w:r w:rsidRPr="00F8064E">
                    <w:rPr>
                      <w:rFonts w:ascii="仿宋_GB2312" w:eastAsia="仿宋_GB2312" w:hint="eastAsia"/>
                      <w:sz w:val="24"/>
                      <w:szCs w:val="24"/>
                    </w:rPr>
                    <w:t>r)*</w:t>
                  </w:r>
                  <w:proofErr w:type="gramEnd"/>
                  <w:r w:rsidRPr="00F8064E">
                    <w:rPr>
                      <w:rFonts w:ascii="仿宋_GB2312" w:eastAsia="仿宋_GB2312" w:hint="eastAsia"/>
                      <w:sz w:val="24"/>
                      <w:szCs w:val="24"/>
                    </w:rPr>
                    <w:t>80%+(R-6.0%)</w:t>
                  </w:r>
                </w:p>
              </w:tc>
            </w:tr>
          </w:tbl>
          <w:p w:rsidR="00FB1895"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t>其中，r为业绩比较基准，R为浮动管理费计提前的折合到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收益率，I为天津农商银行收取的浮动管理费。</w:t>
            </w:r>
          </w:p>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 xml:space="preserve">3、其它税费 </w:t>
            </w:r>
          </w:p>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t>本</w:t>
            </w:r>
            <w:r>
              <w:rPr>
                <w:rFonts w:ascii="仿宋_GB2312" w:eastAsia="仿宋_GB2312" w:hint="eastAsia"/>
                <w:sz w:val="24"/>
                <w:szCs w:val="24"/>
              </w:rPr>
              <w:t>理财产品</w:t>
            </w:r>
            <w:r w:rsidRPr="00F8064E">
              <w:rPr>
                <w:rFonts w:ascii="仿宋_GB2312" w:eastAsia="仿宋_GB2312" w:hint="eastAsia"/>
                <w:sz w:val="24"/>
                <w:szCs w:val="24"/>
              </w:rPr>
              <w:t>在投资运作过程中可能产生以下税费，包括但不限于：增值税、附加税、所得税，清算费等投资运作时涉及的税费，上述税费（如有）在实际发生时按照实际发生额支付。</w:t>
            </w:r>
          </w:p>
        </w:tc>
      </w:tr>
      <w:tr w:rsidR="00FB1895" w:rsidRPr="00F8064E" w:rsidTr="00D91E8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认购起点金额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t>最低</w:t>
            </w:r>
            <w:r w:rsidRPr="00F8064E">
              <w:rPr>
                <w:rFonts w:ascii="仿宋_GB2312" w:eastAsia="仿宋_GB2312" w:hint="eastAsia"/>
                <w:sz w:val="24"/>
                <w:szCs w:val="24"/>
                <w:u w:val="single"/>
              </w:rPr>
              <w:t xml:space="preserve"> </w:t>
            </w:r>
            <w:r>
              <w:rPr>
                <w:rFonts w:ascii="仿宋_GB2312" w:eastAsia="仿宋_GB2312" w:hint="eastAsia"/>
                <w:sz w:val="24"/>
                <w:szCs w:val="24"/>
                <w:u w:val="single"/>
              </w:rPr>
              <w:t>1万元</w:t>
            </w:r>
            <w:r w:rsidRPr="00F8064E">
              <w:rPr>
                <w:rFonts w:ascii="仿宋_GB2312" w:eastAsia="仿宋_GB2312" w:hint="eastAsia"/>
                <w:sz w:val="24"/>
                <w:szCs w:val="24"/>
              </w:rPr>
              <w:t>，以0.1万元（1000元）整数</w:t>
            </w:r>
            <w:proofErr w:type="gramStart"/>
            <w:r w:rsidRPr="00F8064E">
              <w:rPr>
                <w:rFonts w:ascii="仿宋_GB2312" w:eastAsia="仿宋_GB2312" w:hint="eastAsia"/>
                <w:sz w:val="24"/>
                <w:szCs w:val="24"/>
              </w:rPr>
              <w:t>倍</w:t>
            </w:r>
            <w:proofErr w:type="gramEnd"/>
            <w:r w:rsidRPr="00F8064E">
              <w:rPr>
                <w:rFonts w:ascii="仿宋_GB2312" w:eastAsia="仿宋_GB2312" w:hint="eastAsia"/>
                <w:sz w:val="24"/>
                <w:szCs w:val="24"/>
              </w:rPr>
              <w:t>递增</w:t>
            </w:r>
          </w:p>
        </w:tc>
      </w:tr>
      <w:tr w:rsidR="00FB1895" w:rsidRPr="00F8064E" w:rsidTr="00D91E8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t>认购份额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t>认购份额=认购金额/认购单位净值，认购单位净值：1.00元</w:t>
            </w:r>
          </w:p>
        </w:tc>
      </w:tr>
      <w:tr w:rsidR="00FB1895" w:rsidRPr="00F8064E" w:rsidTr="00D91E8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t>到期赎回净值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t>份额到期日的前一个工作日的、扣除相关费用（包括但不限于</w:t>
            </w:r>
            <w:r w:rsidRPr="00F8064E">
              <w:rPr>
                <w:rFonts w:ascii="仿宋_GB2312" w:eastAsia="仿宋_GB2312" w:hint="eastAsia"/>
                <w:b/>
                <w:sz w:val="24"/>
                <w:szCs w:val="24"/>
              </w:rPr>
              <w:t>托管费、销售手续费、银行固定管理费、银行浮动管理费等</w:t>
            </w:r>
            <w:r w:rsidRPr="00F8064E">
              <w:rPr>
                <w:rFonts w:ascii="仿宋_GB2312" w:eastAsia="仿宋_GB2312" w:hint="eastAsia"/>
                <w:sz w:val="24"/>
                <w:szCs w:val="24"/>
              </w:rPr>
              <w:t>）后的单位理财产品份额净值，四舍五入保留至小数点后四位。</w:t>
            </w:r>
          </w:p>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t>到期赎回净值将于到期日当日通过天津农商银行官方网站（www.trcbank.com.cn）进行披露。</w:t>
            </w:r>
          </w:p>
        </w:tc>
      </w:tr>
      <w:tr w:rsidR="00FB1895" w:rsidRPr="00F8064E" w:rsidTr="00D91E8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t>到期赎回金额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t>赎回金额=赎回份额×到期赎回净值，赎回金额四舍五入保留至小数点后两位。</w:t>
            </w:r>
          </w:p>
        </w:tc>
      </w:tr>
      <w:tr w:rsidR="00FB1895" w:rsidRPr="00F8064E" w:rsidTr="00D91E8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估值日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本理财产品在存续期内，将于每周五计算单位份额净值，并于下一个工作日内通过天津农商银行官方网站进行净值披露。</w:t>
            </w:r>
          </w:p>
        </w:tc>
      </w:tr>
      <w:tr w:rsidR="00FB1895" w:rsidRPr="00F8064E" w:rsidTr="00D91E8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t>提前终止权</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B1895" w:rsidRPr="00F8064E" w:rsidRDefault="00FB1895" w:rsidP="00D91E8C">
            <w:pPr>
              <w:ind w:right="120" w:firstLineChars="200" w:firstLine="480"/>
              <w:rPr>
                <w:rFonts w:ascii="仿宋_GB2312" w:eastAsia="仿宋_GB2312"/>
                <w:b/>
                <w:sz w:val="24"/>
                <w:szCs w:val="24"/>
              </w:rPr>
            </w:pPr>
            <w:r w:rsidRPr="00F8064E">
              <w:rPr>
                <w:rFonts w:ascii="仿宋_GB2312" w:eastAsia="仿宋_GB2312" w:hint="eastAsia"/>
                <w:b/>
                <w:sz w:val="24"/>
                <w:szCs w:val="24"/>
              </w:rPr>
              <w:t>本理财</w:t>
            </w:r>
            <w:r>
              <w:rPr>
                <w:rFonts w:ascii="仿宋_GB2312" w:eastAsia="仿宋_GB2312" w:hint="eastAsia"/>
                <w:b/>
                <w:sz w:val="24"/>
                <w:szCs w:val="24"/>
              </w:rPr>
              <w:t>产品</w:t>
            </w:r>
            <w:r w:rsidRPr="00F8064E">
              <w:rPr>
                <w:rFonts w:ascii="仿宋_GB2312" w:eastAsia="仿宋_GB2312" w:hint="eastAsia"/>
                <w:b/>
                <w:sz w:val="24"/>
                <w:szCs w:val="24"/>
              </w:rPr>
              <w:t>成立后，如出现但不限于如下情形，天津农商银行有权（但无义务）提前终止该</w:t>
            </w:r>
            <w:r>
              <w:rPr>
                <w:rFonts w:ascii="仿宋_GB2312" w:eastAsia="仿宋_GB2312" w:hint="eastAsia"/>
                <w:b/>
                <w:sz w:val="24"/>
                <w:szCs w:val="24"/>
              </w:rPr>
              <w:t>理财产品</w:t>
            </w:r>
            <w:r w:rsidRPr="00F8064E">
              <w:rPr>
                <w:rFonts w:ascii="仿宋_GB2312" w:eastAsia="仿宋_GB2312" w:hint="eastAsia"/>
                <w:b/>
                <w:sz w:val="24"/>
                <w:szCs w:val="24"/>
              </w:rPr>
              <w:t>，且</w:t>
            </w:r>
            <w:r>
              <w:rPr>
                <w:rFonts w:ascii="仿宋_GB2312" w:eastAsia="仿宋_GB2312" w:hint="eastAsia"/>
                <w:b/>
                <w:sz w:val="24"/>
                <w:szCs w:val="24"/>
              </w:rPr>
              <w:t>理财产品</w:t>
            </w:r>
            <w:r w:rsidRPr="00F8064E">
              <w:rPr>
                <w:rFonts w:ascii="仿宋_GB2312" w:eastAsia="仿宋_GB2312" w:hint="eastAsia"/>
                <w:b/>
                <w:sz w:val="24"/>
                <w:szCs w:val="24"/>
              </w:rPr>
              <w:t>本金及收益将以资产组合提前终止时实际出让或处分情况计算：</w:t>
            </w:r>
          </w:p>
          <w:p w:rsidR="00FB1895" w:rsidRPr="00F8064E" w:rsidRDefault="00FB1895" w:rsidP="00D91E8C">
            <w:pPr>
              <w:ind w:right="120" w:firstLineChars="200" w:firstLine="480"/>
              <w:rPr>
                <w:rFonts w:ascii="仿宋_GB2312" w:eastAsia="仿宋_GB2312"/>
                <w:b/>
                <w:sz w:val="24"/>
                <w:szCs w:val="24"/>
              </w:rPr>
            </w:pPr>
            <w:r w:rsidRPr="00F8064E">
              <w:rPr>
                <w:rFonts w:ascii="仿宋_GB2312" w:eastAsia="仿宋_GB2312" w:hint="eastAsia"/>
                <w:b/>
                <w:sz w:val="24"/>
                <w:szCs w:val="24"/>
              </w:rPr>
              <w:t>1.如遇不可抗力或国家金融政策出现重大调整，经由天津农商银行合理判断，其影响到本理财</w:t>
            </w:r>
            <w:r>
              <w:rPr>
                <w:rFonts w:ascii="仿宋_GB2312" w:eastAsia="仿宋_GB2312" w:hint="eastAsia"/>
                <w:b/>
                <w:sz w:val="24"/>
                <w:szCs w:val="24"/>
              </w:rPr>
              <w:t>产品</w:t>
            </w:r>
            <w:r w:rsidRPr="00F8064E">
              <w:rPr>
                <w:rFonts w:ascii="仿宋_GB2312" w:eastAsia="仿宋_GB2312" w:hint="eastAsia"/>
                <w:b/>
                <w:sz w:val="24"/>
                <w:szCs w:val="24"/>
              </w:rPr>
              <w:t>的正常运作；</w:t>
            </w:r>
          </w:p>
          <w:p w:rsidR="00FB1895" w:rsidRPr="00F8064E" w:rsidRDefault="00FB1895" w:rsidP="00D91E8C">
            <w:pPr>
              <w:ind w:right="120" w:firstLineChars="200" w:firstLine="480"/>
              <w:rPr>
                <w:rFonts w:ascii="仿宋_GB2312" w:eastAsia="仿宋_GB2312"/>
                <w:b/>
                <w:sz w:val="24"/>
                <w:szCs w:val="24"/>
              </w:rPr>
            </w:pPr>
            <w:r w:rsidRPr="00F8064E">
              <w:rPr>
                <w:rFonts w:ascii="仿宋_GB2312" w:eastAsia="仿宋_GB2312" w:hint="eastAsia"/>
                <w:b/>
                <w:sz w:val="24"/>
                <w:szCs w:val="24"/>
              </w:rPr>
              <w:t>2.如</w:t>
            </w:r>
            <w:proofErr w:type="gramStart"/>
            <w:r w:rsidRPr="00F8064E">
              <w:rPr>
                <w:rFonts w:ascii="仿宋_GB2312" w:eastAsia="仿宋_GB2312" w:hint="eastAsia"/>
                <w:b/>
                <w:sz w:val="24"/>
                <w:szCs w:val="24"/>
              </w:rPr>
              <w:t>遇市场</w:t>
            </w:r>
            <w:proofErr w:type="gramEnd"/>
            <w:r w:rsidRPr="00F8064E">
              <w:rPr>
                <w:rFonts w:ascii="仿宋_GB2312" w:eastAsia="仿宋_GB2312" w:hint="eastAsia"/>
                <w:b/>
                <w:sz w:val="24"/>
                <w:szCs w:val="24"/>
              </w:rPr>
              <w:t>出现巨大不利波动，或企业信用风险恶化，或出现金融资产项下融资人提前还款等情况，经由天津农商银行合理判断，投资收益严重不能满足理财收益。</w:t>
            </w:r>
          </w:p>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b/>
                <w:sz w:val="24"/>
                <w:szCs w:val="24"/>
              </w:rPr>
              <w:t>投资人无权提前终止</w:t>
            </w:r>
            <w:r>
              <w:rPr>
                <w:rFonts w:ascii="仿宋_GB2312" w:eastAsia="仿宋_GB2312" w:hint="eastAsia"/>
                <w:b/>
                <w:sz w:val="24"/>
                <w:szCs w:val="24"/>
              </w:rPr>
              <w:t>理财产品</w:t>
            </w:r>
            <w:r w:rsidRPr="00F8064E">
              <w:rPr>
                <w:rFonts w:ascii="仿宋_GB2312" w:eastAsia="仿宋_GB2312" w:hint="eastAsia"/>
                <w:b/>
                <w:sz w:val="24"/>
                <w:szCs w:val="24"/>
              </w:rPr>
              <w:t>。</w:t>
            </w:r>
          </w:p>
        </w:tc>
      </w:tr>
      <w:tr w:rsidR="00FB1895" w:rsidRPr="00F8064E" w:rsidTr="00D91E8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t>到期兑付</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t xml:space="preserve">本理财产品将于产品到期日（或提前终止日）后的3 </w:t>
            </w:r>
            <w:proofErr w:type="gramStart"/>
            <w:r w:rsidRPr="00F8064E">
              <w:rPr>
                <w:rFonts w:ascii="仿宋_GB2312" w:eastAsia="仿宋_GB2312" w:hint="eastAsia"/>
                <w:sz w:val="24"/>
                <w:szCs w:val="24"/>
              </w:rPr>
              <w:t>个</w:t>
            </w:r>
            <w:proofErr w:type="gramEnd"/>
            <w:r w:rsidRPr="00F8064E">
              <w:rPr>
                <w:rFonts w:ascii="仿宋_GB2312" w:eastAsia="仿宋_GB2312" w:hint="eastAsia"/>
                <w:sz w:val="24"/>
                <w:szCs w:val="24"/>
              </w:rPr>
              <w:t>工作日内，将到期赎回资金一次性划入投资者指定账户。</w:t>
            </w:r>
          </w:p>
        </w:tc>
      </w:tr>
      <w:tr w:rsidR="00FB1895" w:rsidRPr="00F8064E" w:rsidTr="00D91E8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t>税款</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t>本产品运作过程中涉及的各纳税主体，其纳税义务按国家税收法律法规执行。国家税收法律、法规要求管理人缴纳或代扣代缴的，由天津农商银行缴纳或代扣代缴。除法律法规特别要求外，投资者应缴纳的税收由投资者负责产品管理人不承担代扣代缴或纳税的义务。对于</w:t>
            </w:r>
            <w:r>
              <w:rPr>
                <w:rFonts w:ascii="仿宋_GB2312" w:eastAsia="仿宋_GB2312" w:hint="eastAsia"/>
                <w:sz w:val="24"/>
                <w:szCs w:val="24"/>
              </w:rPr>
              <w:t>理财产品</w:t>
            </w:r>
            <w:r w:rsidRPr="00F8064E">
              <w:rPr>
                <w:rFonts w:ascii="仿宋_GB2312" w:eastAsia="仿宋_GB2312" w:hint="eastAsia"/>
                <w:sz w:val="24"/>
                <w:szCs w:val="24"/>
              </w:rPr>
              <w:lastRenderedPageBreak/>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承担的增值税应税行为，由本产品管理人申报和缴纳增值税及附加税费，该等税款直接从</w:t>
            </w:r>
            <w:r>
              <w:rPr>
                <w:rFonts w:ascii="仿宋_GB2312" w:eastAsia="仿宋_GB2312" w:hint="eastAsia"/>
                <w:sz w:val="24"/>
                <w:szCs w:val="24"/>
              </w:rPr>
              <w:t>理财产品</w:t>
            </w:r>
            <w:r w:rsidRPr="00F8064E">
              <w:rPr>
                <w:rFonts w:ascii="仿宋_GB2312" w:eastAsia="仿宋_GB2312" w:hint="eastAsia"/>
                <w:sz w:val="24"/>
                <w:szCs w:val="24"/>
              </w:rPr>
              <w:t>账户中扣付缴纳。</w:t>
            </w:r>
          </w:p>
        </w:tc>
      </w:tr>
      <w:tr w:rsidR="00FB1895" w:rsidRPr="00F8064E" w:rsidTr="00D91E8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申购与赎回</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本理财产品在存续期间不开放申购与赎回</w:t>
            </w:r>
          </w:p>
        </w:tc>
      </w:tr>
      <w:tr w:rsidR="00FB1895" w:rsidRPr="00F8064E" w:rsidTr="00D91E8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t>质押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t>本理财产品不可质押</w:t>
            </w:r>
          </w:p>
        </w:tc>
      </w:tr>
      <w:tr w:rsidR="00FB1895" w:rsidRPr="00F8064E" w:rsidTr="00D91E8C">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t>工作日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t>国家法定工作日</w:t>
            </w:r>
          </w:p>
        </w:tc>
      </w:tr>
      <w:tr w:rsidR="00FB1895" w:rsidRPr="00F8064E" w:rsidTr="00D91E8C">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t>其他规定</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t>投资者签署或确认相关协议后，天津农商银行将依据约定划款。划款时不与投资者再次进行确认。</w:t>
            </w:r>
          </w:p>
          <w:p w:rsidR="00FB1895" w:rsidRPr="00F8064E" w:rsidRDefault="00FB1895" w:rsidP="00D91E8C">
            <w:pPr>
              <w:ind w:right="120" w:firstLineChars="200" w:firstLine="480"/>
              <w:rPr>
                <w:rFonts w:ascii="仿宋_GB2312" w:eastAsia="仿宋_GB2312"/>
                <w:sz w:val="24"/>
                <w:szCs w:val="24"/>
              </w:rPr>
            </w:pPr>
            <w:r w:rsidRPr="00F8064E">
              <w:rPr>
                <w:rFonts w:ascii="仿宋_GB2312" w:eastAsia="仿宋_GB2312" w:hint="eastAsia"/>
                <w:sz w:val="24"/>
                <w:szCs w:val="24"/>
              </w:rPr>
              <w:t xml:space="preserve">认购金额在募集期内按银行活期存款利率计息；募集期内的利息不计入认购金额；认购金额在募集期结束日至产品起息日期间不计息；产品到期日（或提前终止日）至投资者资金到账日期间的理财资金不计息。 </w:t>
            </w:r>
          </w:p>
        </w:tc>
      </w:tr>
    </w:tbl>
    <w:p w:rsidR="00FB1895" w:rsidRPr="00F8064E" w:rsidRDefault="00FB1895" w:rsidP="00FB189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二、投资对象</w:t>
      </w:r>
    </w:p>
    <w:p w:rsidR="00FB1895" w:rsidRPr="00F8064E" w:rsidRDefault="00FB1895" w:rsidP="00FB1895">
      <w:pPr>
        <w:ind w:right="120" w:firstLineChars="200" w:firstLine="480"/>
        <w:rPr>
          <w:rFonts w:ascii="仿宋_GB2312" w:eastAsia="仿宋_GB2312"/>
          <w:bCs/>
          <w:iCs/>
          <w:sz w:val="24"/>
          <w:szCs w:val="24"/>
        </w:rPr>
      </w:pPr>
      <w:r>
        <w:rPr>
          <w:rFonts w:ascii="仿宋_GB2312" w:eastAsia="仿宋_GB2312" w:hint="eastAsia"/>
          <w:bCs/>
          <w:iCs/>
          <w:sz w:val="24"/>
          <w:szCs w:val="24"/>
        </w:rPr>
        <w:t>本产品主要投资于以下符合监管要求的各类资产：一是固定收益类资产，</w:t>
      </w:r>
      <w:r w:rsidRPr="00F8064E">
        <w:rPr>
          <w:rFonts w:ascii="仿宋_GB2312" w:eastAsia="仿宋_GB2312" w:hint="eastAsia"/>
          <w:bCs/>
          <w:iCs/>
          <w:sz w:val="24"/>
          <w:szCs w:val="24"/>
        </w:rPr>
        <w:t>包括但不限于各类债券、存款及存款凭证（CD）、货币市场基金、债券基金、质押式及买断式回购等；二是权益类资产，包括但不限于股票及股票型基金等；三是其他资产或资产组合。</w:t>
      </w:r>
    </w:p>
    <w:p w:rsidR="00FB1895" w:rsidRPr="00F8064E" w:rsidRDefault="00FB1895" w:rsidP="00FB189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各投资资产种类占总投资资产的计划投资比例如下： </w:t>
      </w:r>
    </w:p>
    <w:tbl>
      <w:tblPr>
        <w:tblStyle w:val="a5"/>
        <w:tblW w:w="0" w:type="auto"/>
        <w:tblLook w:val="04A0" w:firstRow="1" w:lastRow="0" w:firstColumn="1" w:lastColumn="0" w:noHBand="0" w:noVBand="1"/>
      </w:tblPr>
      <w:tblGrid>
        <w:gridCol w:w="2084"/>
        <w:gridCol w:w="4396"/>
        <w:gridCol w:w="1816"/>
      </w:tblGrid>
      <w:tr w:rsidR="00FB1895" w:rsidRPr="00F8064E" w:rsidTr="00D91E8C">
        <w:tc>
          <w:tcPr>
            <w:tcW w:w="2130" w:type="dxa"/>
          </w:tcPr>
          <w:p w:rsidR="00FB1895" w:rsidRPr="00F8064E" w:rsidRDefault="00FB1895" w:rsidP="00D91E8C">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资产类别</w:t>
            </w:r>
          </w:p>
        </w:tc>
        <w:tc>
          <w:tcPr>
            <w:tcW w:w="4499" w:type="dxa"/>
          </w:tcPr>
          <w:p w:rsidR="00FB1895" w:rsidRPr="00F8064E" w:rsidRDefault="00FB1895" w:rsidP="00D91E8C">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资产种类</w:t>
            </w:r>
          </w:p>
        </w:tc>
        <w:tc>
          <w:tcPr>
            <w:tcW w:w="1843" w:type="dxa"/>
          </w:tcPr>
          <w:p w:rsidR="00FB1895" w:rsidRPr="00F8064E" w:rsidRDefault="00FB1895" w:rsidP="00D91E8C">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投资比例</w:t>
            </w:r>
          </w:p>
        </w:tc>
      </w:tr>
      <w:tr w:rsidR="00FB1895" w:rsidRPr="00F8064E" w:rsidTr="00D91E8C">
        <w:tc>
          <w:tcPr>
            <w:tcW w:w="2130" w:type="dxa"/>
            <w:vMerge w:val="restart"/>
          </w:tcPr>
          <w:p w:rsidR="00FB1895" w:rsidRPr="00F8064E" w:rsidRDefault="00FB1895" w:rsidP="00D91E8C">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固定收益类</w:t>
            </w:r>
          </w:p>
        </w:tc>
        <w:tc>
          <w:tcPr>
            <w:tcW w:w="4499" w:type="dxa"/>
          </w:tcPr>
          <w:p w:rsidR="00FB1895" w:rsidRPr="00F8064E" w:rsidRDefault="00FB1895" w:rsidP="00D91E8C">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货币市场工具类</w:t>
            </w:r>
          </w:p>
        </w:tc>
        <w:tc>
          <w:tcPr>
            <w:tcW w:w="1843" w:type="dxa"/>
            <w:vMerge w:val="restart"/>
          </w:tcPr>
          <w:p w:rsidR="00FB1895" w:rsidRPr="00F8064E" w:rsidRDefault="00FB1895" w:rsidP="00D91E8C">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80%-100%</w:t>
            </w:r>
          </w:p>
        </w:tc>
      </w:tr>
      <w:tr w:rsidR="00FB1895" w:rsidRPr="00F8064E" w:rsidTr="00D91E8C">
        <w:tc>
          <w:tcPr>
            <w:tcW w:w="2130" w:type="dxa"/>
            <w:vMerge/>
          </w:tcPr>
          <w:p w:rsidR="00FB1895" w:rsidRPr="00F8064E" w:rsidRDefault="00FB1895" w:rsidP="00D91E8C">
            <w:pPr>
              <w:autoSpaceDE w:val="0"/>
              <w:autoSpaceDN w:val="0"/>
              <w:adjustRightInd w:val="0"/>
              <w:jc w:val="left"/>
              <w:rPr>
                <w:rFonts w:ascii="仿宋_GB2312" w:eastAsia="仿宋_GB2312"/>
                <w:bCs/>
                <w:iCs/>
                <w:sz w:val="24"/>
                <w:szCs w:val="24"/>
              </w:rPr>
            </w:pPr>
          </w:p>
        </w:tc>
        <w:tc>
          <w:tcPr>
            <w:tcW w:w="4499" w:type="dxa"/>
          </w:tcPr>
          <w:p w:rsidR="00FB1895" w:rsidRPr="00F8064E" w:rsidRDefault="00FB1895" w:rsidP="00D91E8C">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债券类</w:t>
            </w:r>
          </w:p>
        </w:tc>
        <w:tc>
          <w:tcPr>
            <w:tcW w:w="1843" w:type="dxa"/>
            <w:vMerge/>
          </w:tcPr>
          <w:p w:rsidR="00FB1895" w:rsidRPr="00F8064E" w:rsidRDefault="00FB1895" w:rsidP="00D91E8C">
            <w:pPr>
              <w:autoSpaceDE w:val="0"/>
              <w:autoSpaceDN w:val="0"/>
              <w:adjustRightInd w:val="0"/>
              <w:jc w:val="left"/>
              <w:rPr>
                <w:rFonts w:ascii="仿宋_GB2312" w:eastAsia="仿宋_GB2312"/>
                <w:bCs/>
                <w:iCs/>
                <w:sz w:val="24"/>
                <w:szCs w:val="24"/>
              </w:rPr>
            </w:pPr>
          </w:p>
        </w:tc>
      </w:tr>
      <w:tr w:rsidR="00FB1895" w:rsidRPr="00F8064E" w:rsidTr="00D91E8C">
        <w:tc>
          <w:tcPr>
            <w:tcW w:w="2130" w:type="dxa"/>
            <w:vMerge/>
          </w:tcPr>
          <w:p w:rsidR="00FB1895" w:rsidRPr="00F8064E" w:rsidRDefault="00FB1895" w:rsidP="00D91E8C">
            <w:pPr>
              <w:autoSpaceDE w:val="0"/>
              <w:autoSpaceDN w:val="0"/>
              <w:adjustRightInd w:val="0"/>
              <w:jc w:val="left"/>
              <w:rPr>
                <w:rFonts w:ascii="仿宋_GB2312" w:eastAsia="仿宋_GB2312"/>
                <w:bCs/>
                <w:iCs/>
                <w:sz w:val="24"/>
                <w:szCs w:val="24"/>
              </w:rPr>
            </w:pPr>
          </w:p>
        </w:tc>
        <w:tc>
          <w:tcPr>
            <w:tcW w:w="4499" w:type="dxa"/>
          </w:tcPr>
          <w:p w:rsidR="00FB1895" w:rsidRPr="00F8064E" w:rsidRDefault="00FB1895" w:rsidP="00D91E8C">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货币市场基金、债券基金</w:t>
            </w:r>
          </w:p>
        </w:tc>
        <w:tc>
          <w:tcPr>
            <w:tcW w:w="1843" w:type="dxa"/>
            <w:vMerge/>
          </w:tcPr>
          <w:p w:rsidR="00FB1895" w:rsidRPr="00F8064E" w:rsidRDefault="00FB1895" w:rsidP="00D91E8C">
            <w:pPr>
              <w:autoSpaceDE w:val="0"/>
              <w:autoSpaceDN w:val="0"/>
              <w:adjustRightInd w:val="0"/>
              <w:jc w:val="left"/>
              <w:rPr>
                <w:rFonts w:ascii="仿宋_GB2312" w:eastAsia="仿宋_GB2312"/>
                <w:bCs/>
                <w:iCs/>
                <w:sz w:val="24"/>
                <w:szCs w:val="24"/>
              </w:rPr>
            </w:pPr>
          </w:p>
        </w:tc>
      </w:tr>
      <w:tr w:rsidR="00FB1895" w:rsidRPr="00F8064E" w:rsidTr="00D91E8C">
        <w:tc>
          <w:tcPr>
            <w:tcW w:w="2130" w:type="dxa"/>
            <w:vMerge/>
          </w:tcPr>
          <w:p w:rsidR="00FB1895" w:rsidRPr="00F8064E" w:rsidRDefault="00FB1895" w:rsidP="00D91E8C">
            <w:pPr>
              <w:autoSpaceDE w:val="0"/>
              <w:autoSpaceDN w:val="0"/>
              <w:adjustRightInd w:val="0"/>
              <w:jc w:val="left"/>
              <w:rPr>
                <w:rFonts w:ascii="仿宋_GB2312" w:eastAsia="仿宋_GB2312"/>
                <w:bCs/>
                <w:iCs/>
                <w:sz w:val="24"/>
                <w:szCs w:val="24"/>
              </w:rPr>
            </w:pPr>
          </w:p>
        </w:tc>
        <w:tc>
          <w:tcPr>
            <w:tcW w:w="4499" w:type="dxa"/>
          </w:tcPr>
          <w:p w:rsidR="00FB1895" w:rsidRPr="00F8064E" w:rsidRDefault="00FB1895" w:rsidP="00D91E8C">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其他符合监管要求的债权类资产</w:t>
            </w:r>
          </w:p>
        </w:tc>
        <w:tc>
          <w:tcPr>
            <w:tcW w:w="1843" w:type="dxa"/>
            <w:vMerge/>
          </w:tcPr>
          <w:p w:rsidR="00FB1895" w:rsidRPr="00F8064E" w:rsidRDefault="00FB1895" w:rsidP="00D91E8C">
            <w:pPr>
              <w:autoSpaceDE w:val="0"/>
              <w:autoSpaceDN w:val="0"/>
              <w:adjustRightInd w:val="0"/>
              <w:jc w:val="left"/>
              <w:rPr>
                <w:rFonts w:ascii="仿宋_GB2312" w:eastAsia="仿宋_GB2312"/>
                <w:bCs/>
                <w:iCs/>
                <w:sz w:val="24"/>
                <w:szCs w:val="24"/>
              </w:rPr>
            </w:pPr>
          </w:p>
        </w:tc>
      </w:tr>
      <w:tr w:rsidR="00FB1895" w:rsidRPr="00F8064E" w:rsidTr="00D91E8C">
        <w:tc>
          <w:tcPr>
            <w:tcW w:w="2130" w:type="dxa"/>
            <w:vMerge w:val="restart"/>
          </w:tcPr>
          <w:p w:rsidR="00FB1895" w:rsidRPr="00F8064E" w:rsidRDefault="00FB1895" w:rsidP="00D91E8C">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权益类</w:t>
            </w:r>
          </w:p>
        </w:tc>
        <w:tc>
          <w:tcPr>
            <w:tcW w:w="4499" w:type="dxa"/>
          </w:tcPr>
          <w:p w:rsidR="00FB1895" w:rsidRPr="00F8064E" w:rsidRDefault="00FB1895" w:rsidP="00D91E8C">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上市交易的股票及股票型基金</w:t>
            </w:r>
          </w:p>
        </w:tc>
        <w:tc>
          <w:tcPr>
            <w:tcW w:w="1843" w:type="dxa"/>
            <w:vMerge w:val="restart"/>
          </w:tcPr>
          <w:p w:rsidR="00FB1895" w:rsidRPr="00F8064E" w:rsidRDefault="00FB1895" w:rsidP="00D91E8C">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r w:rsidR="00FB1895" w:rsidRPr="00F8064E" w:rsidTr="00D91E8C">
        <w:tc>
          <w:tcPr>
            <w:tcW w:w="2130" w:type="dxa"/>
            <w:vMerge/>
          </w:tcPr>
          <w:p w:rsidR="00FB1895" w:rsidRPr="00F8064E" w:rsidRDefault="00FB1895" w:rsidP="00D91E8C">
            <w:pPr>
              <w:autoSpaceDE w:val="0"/>
              <w:autoSpaceDN w:val="0"/>
              <w:adjustRightInd w:val="0"/>
              <w:jc w:val="left"/>
              <w:rPr>
                <w:rFonts w:ascii="仿宋_GB2312" w:eastAsia="仿宋_GB2312"/>
                <w:bCs/>
                <w:iCs/>
                <w:sz w:val="24"/>
                <w:szCs w:val="24"/>
              </w:rPr>
            </w:pPr>
          </w:p>
        </w:tc>
        <w:tc>
          <w:tcPr>
            <w:tcW w:w="4499" w:type="dxa"/>
          </w:tcPr>
          <w:p w:rsidR="00FB1895" w:rsidRPr="00F8064E" w:rsidRDefault="00FB1895" w:rsidP="00D91E8C">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其他符合监管要求的权益类资产</w:t>
            </w:r>
          </w:p>
        </w:tc>
        <w:tc>
          <w:tcPr>
            <w:tcW w:w="1843" w:type="dxa"/>
            <w:vMerge/>
          </w:tcPr>
          <w:p w:rsidR="00FB1895" w:rsidRPr="00F8064E" w:rsidRDefault="00FB1895" w:rsidP="00D91E8C">
            <w:pPr>
              <w:autoSpaceDE w:val="0"/>
              <w:autoSpaceDN w:val="0"/>
              <w:adjustRightInd w:val="0"/>
              <w:jc w:val="left"/>
              <w:rPr>
                <w:rFonts w:ascii="仿宋_GB2312" w:eastAsia="仿宋_GB2312"/>
                <w:bCs/>
                <w:iCs/>
                <w:sz w:val="24"/>
                <w:szCs w:val="24"/>
              </w:rPr>
            </w:pPr>
          </w:p>
        </w:tc>
      </w:tr>
      <w:tr w:rsidR="00FB1895" w:rsidRPr="00F8064E" w:rsidTr="00D91E8C">
        <w:tc>
          <w:tcPr>
            <w:tcW w:w="2130" w:type="dxa"/>
          </w:tcPr>
          <w:p w:rsidR="00FB1895" w:rsidRPr="00F8064E" w:rsidRDefault="00FB1895" w:rsidP="00D91E8C">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w:t>
            </w:r>
          </w:p>
        </w:tc>
        <w:tc>
          <w:tcPr>
            <w:tcW w:w="4499" w:type="dxa"/>
          </w:tcPr>
          <w:p w:rsidR="00FB1895" w:rsidRPr="00F8064E" w:rsidRDefault="00FB1895" w:rsidP="00D91E8C">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其他符合监管要求的资产或资产组合</w:t>
            </w:r>
          </w:p>
        </w:tc>
        <w:tc>
          <w:tcPr>
            <w:tcW w:w="1843" w:type="dxa"/>
          </w:tcPr>
          <w:p w:rsidR="00FB1895" w:rsidRPr="00F8064E" w:rsidRDefault="00FB1895" w:rsidP="00D91E8C">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bl>
    <w:p w:rsidR="00FB1895" w:rsidRPr="00F8064E" w:rsidRDefault="00FB1895" w:rsidP="00FB189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如</w:t>
      </w:r>
      <w:proofErr w:type="gramStart"/>
      <w:r w:rsidRPr="00F8064E">
        <w:rPr>
          <w:rFonts w:ascii="仿宋_GB2312" w:eastAsia="仿宋_GB2312" w:hint="eastAsia"/>
          <w:bCs/>
          <w:iCs/>
          <w:sz w:val="24"/>
          <w:szCs w:val="24"/>
        </w:rPr>
        <w:t>遇市场</w:t>
      </w:r>
      <w:proofErr w:type="gramEnd"/>
      <w:r w:rsidRPr="00F8064E">
        <w:rPr>
          <w:rFonts w:ascii="仿宋_GB2312" w:eastAsia="仿宋_GB2312" w:hint="eastAsia"/>
          <w:bCs/>
          <w:iCs/>
          <w:sz w:val="24"/>
          <w:szCs w:val="24"/>
        </w:rPr>
        <w:t>变化或非天津农商银行主观因素导致各类投资</w:t>
      </w:r>
      <w:proofErr w:type="gramStart"/>
      <w:r w:rsidRPr="00F8064E">
        <w:rPr>
          <w:rFonts w:ascii="仿宋_GB2312" w:eastAsia="仿宋_GB2312" w:hint="eastAsia"/>
          <w:bCs/>
          <w:iCs/>
          <w:sz w:val="24"/>
          <w:szCs w:val="24"/>
        </w:rPr>
        <w:t>品投资</w:t>
      </w:r>
      <w:proofErr w:type="gramEnd"/>
      <w:r w:rsidRPr="00F8064E">
        <w:rPr>
          <w:rFonts w:ascii="仿宋_GB2312" w:eastAsia="仿宋_GB2312" w:hint="eastAsia"/>
          <w:bCs/>
          <w:iCs/>
          <w:sz w:val="24"/>
          <w:szCs w:val="24"/>
        </w:rPr>
        <w:t>比例暂时超出以上范围，为保护投资者利益，天津农商银行将在流动性受限资产可出售、可转让或者恢复交易的15个交易日内调整至上述比例范围。</w:t>
      </w:r>
    </w:p>
    <w:p w:rsidR="00FB1895" w:rsidRPr="00F8064E" w:rsidRDefault="00FB1895" w:rsidP="00FB189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三、投资团队</w:t>
      </w:r>
    </w:p>
    <w:p w:rsidR="00FB1895" w:rsidRPr="00F8064E" w:rsidRDefault="00FB1895" w:rsidP="00FB189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天津农商银行拥有专业化的银行理财产品投资管理团队和丰富的金融市场投资经验，拥有银行间市场的交易资格，为客户甄选优质资产。</w:t>
      </w:r>
    </w:p>
    <w:p w:rsidR="00FB1895" w:rsidRPr="00F8064E" w:rsidRDefault="00FB1895" w:rsidP="00FB189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四、产品单位净值及份额计算</w:t>
      </w:r>
    </w:p>
    <w:p w:rsidR="00FB1895" w:rsidRPr="00F8064E" w:rsidRDefault="00FB1895" w:rsidP="00FB189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理财产品总净值=理财产品</w:t>
      </w:r>
      <w:proofErr w:type="gramStart"/>
      <w:r w:rsidRPr="00F8064E">
        <w:rPr>
          <w:rFonts w:ascii="仿宋_GB2312" w:eastAsia="仿宋_GB2312" w:hint="eastAsia"/>
          <w:bCs/>
          <w:iCs/>
          <w:sz w:val="24"/>
          <w:szCs w:val="24"/>
        </w:rPr>
        <w:t>认购总</w:t>
      </w:r>
      <w:proofErr w:type="gramEnd"/>
      <w:r w:rsidRPr="00F8064E">
        <w:rPr>
          <w:rFonts w:ascii="仿宋_GB2312" w:eastAsia="仿宋_GB2312" w:hint="eastAsia"/>
          <w:bCs/>
          <w:iCs/>
          <w:sz w:val="24"/>
          <w:szCs w:val="24"/>
        </w:rPr>
        <w:t>金额+理财产品所获总收益-理财产品总费用（包括但不限于销售手续费、管理费、托管费等）-理财产品累计终止、赎回和</w:t>
      </w:r>
      <w:proofErr w:type="gramStart"/>
      <w:r w:rsidRPr="00F8064E">
        <w:rPr>
          <w:rFonts w:ascii="仿宋_GB2312" w:eastAsia="仿宋_GB2312" w:hint="eastAsia"/>
          <w:bCs/>
          <w:iCs/>
          <w:sz w:val="24"/>
          <w:szCs w:val="24"/>
        </w:rPr>
        <w:t>分红总</w:t>
      </w:r>
      <w:proofErr w:type="gramEnd"/>
      <w:r w:rsidRPr="00F8064E">
        <w:rPr>
          <w:rFonts w:ascii="仿宋_GB2312" w:eastAsia="仿宋_GB2312" w:hint="eastAsia"/>
          <w:bCs/>
          <w:iCs/>
          <w:sz w:val="24"/>
          <w:szCs w:val="24"/>
        </w:rPr>
        <w:t>金额（如有）；</w:t>
      </w:r>
    </w:p>
    <w:p w:rsidR="00FB1895" w:rsidRPr="00F8064E" w:rsidRDefault="00FB1895" w:rsidP="00FB189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理财产品单位净值=理财产品总净值/理财产品总存续份额，四舍五入保留至小数点后四位；</w:t>
      </w:r>
    </w:p>
    <w:p w:rsidR="00FB1895" w:rsidRPr="00F8064E" w:rsidRDefault="00FB1895" w:rsidP="00FB189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认购份额=认购金额/1元，认购份额四舍五入保留至0.01份理财产品份额。</w:t>
      </w:r>
    </w:p>
    <w:p w:rsidR="00FB1895" w:rsidRPr="00F8064E" w:rsidRDefault="00FB1895" w:rsidP="00FB189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五、理财收益计算公式及收益测算 </w:t>
      </w:r>
    </w:p>
    <w:p w:rsidR="00FB1895" w:rsidRPr="00F8064E" w:rsidRDefault="00FB1895" w:rsidP="00FB189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（一）理财收益计算公式</w:t>
      </w:r>
    </w:p>
    <w:p w:rsidR="00FB1895" w:rsidRPr="00F8064E" w:rsidRDefault="00FB1895" w:rsidP="00FB1895">
      <w:pPr>
        <w:ind w:right="120" w:firstLineChars="200" w:firstLine="480"/>
        <w:rPr>
          <w:rFonts w:ascii="仿宋_GB2312" w:eastAsia="仿宋_GB2312"/>
          <w:bCs/>
          <w:iCs/>
          <w:sz w:val="24"/>
          <w:szCs w:val="24"/>
        </w:rPr>
      </w:pPr>
      <w:r w:rsidRPr="00F8064E">
        <w:rPr>
          <w:rFonts w:ascii="仿宋_GB2312" w:eastAsia="仿宋_GB2312" w:hint="eastAsia"/>
          <w:noProof/>
          <w:sz w:val="24"/>
          <w:szCs w:val="24"/>
        </w:rPr>
        <w:lastRenderedPageBreak/>
        <w:drawing>
          <wp:anchor distT="0" distB="0" distL="114300" distR="114300" simplePos="0" relativeHeight="251661312" behindDoc="0" locked="0" layoutInCell="1" allowOverlap="1" wp14:anchorId="2DE8857A" wp14:editId="4C5551F8">
            <wp:simplePos x="0" y="0"/>
            <wp:positionH relativeFrom="column">
              <wp:posOffset>247650</wp:posOffset>
            </wp:positionH>
            <wp:positionV relativeFrom="paragraph">
              <wp:posOffset>287020</wp:posOffset>
            </wp:positionV>
            <wp:extent cx="2507615" cy="774700"/>
            <wp:effectExtent l="0" t="0" r="6985" b="635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35088" t="31838" r="43931" b="56591"/>
                    <a:stretch/>
                  </pic:blipFill>
                  <pic:spPr bwMode="auto">
                    <a:xfrm>
                      <a:off x="0" y="0"/>
                      <a:ext cx="2507615" cy="774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bCs/>
          <w:iCs/>
          <w:sz w:val="24"/>
          <w:szCs w:val="24"/>
        </w:rPr>
        <w:t>浮动管理费计提前的到</w:t>
      </w:r>
      <w:proofErr w:type="gramStart"/>
      <w:r w:rsidRPr="00F8064E">
        <w:rPr>
          <w:rFonts w:ascii="仿宋_GB2312" w:eastAsia="仿宋_GB2312" w:hint="eastAsia"/>
          <w:bCs/>
          <w:iCs/>
          <w:sz w:val="24"/>
          <w:szCs w:val="24"/>
        </w:rPr>
        <w:t>期年化</w:t>
      </w:r>
      <w:proofErr w:type="gramEnd"/>
      <w:r w:rsidRPr="00F8064E">
        <w:rPr>
          <w:rFonts w:ascii="仿宋_GB2312" w:eastAsia="仿宋_GB2312" w:hint="eastAsia"/>
          <w:bCs/>
          <w:iCs/>
          <w:sz w:val="24"/>
          <w:szCs w:val="24"/>
        </w:rPr>
        <w:t>收益率R：</w:t>
      </w:r>
    </w:p>
    <w:p w:rsidR="00FB1895" w:rsidRPr="00F8064E" w:rsidRDefault="00FB1895" w:rsidP="00FB189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其中， P</w:t>
      </w:r>
      <w:r w:rsidRPr="00F8064E">
        <w:rPr>
          <w:rFonts w:ascii="仿宋_GB2312" w:eastAsia="仿宋_GB2312" w:hint="eastAsia"/>
          <w:bCs/>
          <w:iCs/>
          <w:sz w:val="24"/>
          <w:szCs w:val="24"/>
          <w:vertAlign w:val="subscript"/>
        </w:rPr>
        <w:t>期末净值</w:t>
      </w:r>
      <w:r w:rsidRPr="00F8064E">
        <w:rPr>
          <w:rFonts w:ascii="仿宋_GB2312" w:eastAsia="仿宋_GB2312" w:hint="eastAsia"/>
          <w:bCs/>
          <w:iCs/>
          <w:sz w:val="24"/>
          <w:szCs w:val="24"/>
        </w:rPr>
        <w:t>表示产品到期日前</w:t>
      </w:r>
      <w:proofErr w:type="gramStart"/>
      <w:r w:rsidRPr="00F8064E">
        <w:rPr>
          <w:rFonts w:ascii="仿宋_GB2312" w:eastAsia="仿宋_GB2312" w:hint="eastAsia"/>
          <w:bCs/>
          <w:iCs/>
          <w:sz w:val="24"/>
          <w:szCs w:val="24"/>
        </w:rPr>
        <w:t>一</w:t>
      </w:r>
      <w:proofErr w:type="gramEnd"/>
      <w:r w:rsidRPr="00F8064E">
        <w:rPr>
          <w:rFonts w:ascii="仿宋_GB2312" w:eastAsia="仿宋_GB2312" w:hint="eastAsia"/>
          <w:bCs/>
          <w:iCs/>
          <w:sz w:val="24"/>
          <w:szCs w:val="24"/>
        </w:rPr>
        <w:t>工作日的单位净值，P</w:t>
      </w:r>
      <w:r w:rsidRPr="00F8064E">
        <w:rPr>
          <w:rFonts w:ascii="仿宋_GB2312" w:eastAsia="仿宋_GB2312" w:hint="eastAsia"/>
          <w:bCs/>
          <w:iCs/>
          <w:sz w:val="24"/>
          <w:szCs w:val="24"/>
          <w:vertAlign w:val="subscript"/>
        </w:rPr>
        <w:t>期初净值</w:t>
      </w:r>
      <w:r w:rsidRPr="00F8064E">
        <w:rPr>
          <w:rFonts w:ascii="仿宋_GB2312" w:eastAsia="仿宋_GB2312" w:hint="eastAsia"/>
          <w:bCs/>
          <w:iCs/>
          <w:sz w:val="24"/>
          <w:szCs w:val="24"/>
        </w:rPr>
        <w:t>表示份额起息日的单位净值（本产品为1.00），D表示产品期限</w:t>
      </w:r>
      <w:r>
        <w:rPr>
          <w:rFonts w:ascii="仿宋_GB2312" w:eastAsia="仿宋_GB2312" w:hint="eastAsia"/>
          <w:bCs/>
          <w:iCs/>
          <w:sz w:val="24"/>
          <w:szCs w:val="24"/>
        </w:rPr>
        <w:t>，1年按365天计算</w:t>
      </w:r>
      <w:r w:rsidRPr="00F8064E">
        <w:rPr>
          <w:rFonts w:ascii="仿宋_GB2312" w:eastAsia="仿宋_GB2312" w:hint="eastAsia"/>
          <w:bCs/>
          <w:iCs/>
          <w:sz w:val="24"/>
          <w:szCs w:val="24"/>
        </w:rPr>
        <w:t>。</w:t>
      </w:r>
    </w:p>
    <w:p w:rsidR="00FB1895" w:rsidRPr="00F8064E" w:rsidRDefault="00FB1895" w:rsidP="00FB1895">
      <w:pPr>
        <w:tabs>
          <w:tab w:val="left" w:pos="426"/>
        </w:tabs>
        <w:ind w:right="120"/>
        <w:rPr>
          <w:rFonts w:ascii="仿宋_GB2312" w:eastAsia="仿宋_GB2312"/>
          <w:sz w:val="24"/>
          <w:szCs w:val="24"/>
        </w:rPr>
      </w:pPr>
      <w:r w:rsidRPr="00F8064E">
        <w:rPr>
          <w:rFonts w:ascii="仿宋_GB2312" w:eastAsia="仿宋_GB2312" w:hint="eastAsia"/>
          <w:sz w:val="24"/>
          <w:szCs w:val="24"/>
        </w:rPr>
        <w:tab/>
        <w:t>（二）收益测算</w:t>
      </w:r>
    </w:p>
    <w:p w:rsidR="00FB1895" w:rsidRPr="00F8064E" w:rsidRDefault="00FB1895" w:rsidP="00FB1895">
      <w:pPr>
        <w:ind w:right="120" w:firstLineChars="200" w:firstLine="480"/>
        <w:rPr>
          <w:rFonts w:ascii="仿宋_GB2312" w:eastAsia="仿宋_GB2312"/>
          <w:b/>
          <w:sz w:val="24"/>
          <w:szCs w:val="24"/>
        </w:rPr>
      </w:pPr>
      <w:r w:rsidRPr="00F8064E">
        <w:rPr>
          <w:rFonts w:ascii="仿宋_GB2312" w:eastAsia="仿宋_GB2312" w:hint="eastAsia"/>
          <w:b/>
          <w:sz w:val="24"/>
          <w:szCs w:val="24"/>
        </w:rPr>
        <w:t>情景</w:t>
      </w:r>
      <w:proofErr w:type="gramStart"/>
      <w:r w:rsidRPr="00F8064E">
        <w:rPr>
          <w:rFonts w:ascii="仿宋_GB2312" w:eastAsia="仿宋_GB2312" w:hint="eastAsia"/>
          <w:b/>
          <w:sz w:val="24"/>
          <w:szCs w:val="24"/>
        </w:rPr>
        <w:t>一</w:t>
      </w:r>
      <w:proofErr w:type="gramEnd"/>
      <w:r w:rsidRPr="00F8064E">
        <w:rPr>
          <w:rFonts w:ascii="仿宋_GB2312" w:eastAsia="仿宋_GB2312" w:hint="eastAsia"/>
          <w:b/>
          <w:sz w:val="24"/>
          <w:szCs w:val="24"/>
        </w:rPr>
        <w:t>：扣除各项税费后，收益率超越业绩基准，且高于6.0%。</w:t>
      </w:r>
    </w:p>
    <w:p w:rsidR="00FB1895" w:rsidRPr="00F8064E" w:rsidRDefault="00FB1895" w:rsidP="00FB189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w:t>
      </w:r>
      <w:r>
        <w:rPr>
          <w:rFonts w:ascii="仿宋_GB2312" w:eastAsia="仿宋_GB2312" w:hint="eastAsia"/>
          <w:bCs/>
          <w:iCs/>
          <w:sz w:val="24"/>
          <w:szCs w:val="24"/>
        </w:rPr>
        <w:t>5万元</w:t>
      </w:r>
      <w:r w:rsidRPr="00F8064E">
        <w:rPr>
          <w:rFonts w:ascii="仿宋_GB2312" w:eastAsia="仿宋_GB2312" w:hint="eastAsia"/>
          <w:bCs/>
          <w:iCs/>
          <w:sz w:val="24"/>
          <w:szCs w:val="24"/>
        </w:rPr>
        <w:t>为例，期初净值为1.00元，折算份额为50,000.00份，产品期限360天，业绩比较基准为5.2%（年化）。产品到期时，客户持有的份额依然为50,000.00份（即存续期中未发生提前终止或提前赎回），如扣除托管费、销售手续费、银行固定管理费后，期末净值为1.0610，则该产品从产品起息日起折合的</w:t>
      </w:r>
      <w:proofErr w:type="gramStart"/>
      <w:r w:rsidRPr="00F8064E">
        <w:rPr>
          <w:rFonts w:ascii="仿宋_GB2312" w:eastAsia="仿宋_GB2312" w:hint="eastAsia"/>
          <w:bCs/>
          <w:iCs/>
          <w:sz w:val="24"/>
          <w:szCs w:val="24"/>
        </w:rPr>
        <w:t>投资年化收益率</w:t>
      </w:r>
      <w:proofErr w:type="gramEnd"/>
      <w:r w:rsidRPr="00F8064E">
        <w:rPr>
          <w:rFonts w:ascii="仿宋_GB2312" w:eastAsia="仿宋_GB2312" w:hint="eastAsia"/>
          <w:bCs/>
          <w:iCs/>
          <w:sz w:val="24"/>
          <w:szCs w:val="24"/>
        </w:rPr>
        <w:t>为(1.0610-1.00)/1.00×365/360 = 6.18%，即投资收益超越业绩比较基准，则天津农商银行对超过业绩比较基准部分收益收取浮动管理费，浮动管理费为：</w:t>
      </w:r>
    </w:p>
    <w:p w:rsidR="00FB1895" w:rsidRPr="00F8064E" w:rsidRDefault="00FB1895" w:rsidP="00FB1895">
      <w:pPr>
        <w:ind w:right="120"/>
        <w:rPr>
          <w:rFonts w:ascii="仿宋_GB2312" w:eastAsia="仿宋_GB2312"/>
          <w:sz w:val="24"/>
          <w:szCs w:val="24"/>
        </w:rPr>
      </w:pPr>
      <w:r w:rsidRPr="00F8064E">
        <w:rPr>
          <w:rFonts w:ascii="仿宋_GB2312" w:eastAsia="仿宋_GB2312" w:hint="eastAsia"/>
          <w:sz w:val="24"/>
          <w:szCs w:val="24"/>
        </w:rPr>
        <w:t>50,000.00×[（6.0%-5.2%）×80%+（6.18%-6.0%）]*360/365 = 404.38（元）</w:t>
      </w:r>
    </w:p>
    <w:p w:rsidR="00FB1895" w:rsidRPr="00F8064E" w:rsidRDefault="00FB1895" w:rsidP="00FB1895">
      <w:pPr>
        <w:ind w:right="120" w:firstLineChars="200" w:firstLine="480"/>
        <w:rPr>
          <w:rFonts w:ascii="仿宋_GB2312" w:eastAsia="仿宋_GB2312"/>
          <w:sz w:val="24"/>
          <w:szCs w:val="24"/>
        </w:rPr>
      </w:pPr>
      <w:r w:rsidRPr="00F8064E">
        <w:rPr>
          <w:rFonts w:ascii="仿宋_GB2312" w:eastAsia="仿宋_GB2312" w:hint="eastAsia"/>
          <w:sz w:val="24"/>
          <w:szCs w:val="24"/>
        </w:rPr>
        <w:t>扣除浮动管理费后，客户最终收益为：</w:t>
      </w:r>
    </w:p>
    <w:p w:rsidR="00FB1895" w:rsidRPr="00F8064E" w:rsidRDefault="00FB1895" w:rsidP="00FB1895">
      <w:pPr>
        <w:ind w:right="120" w:firstLineChars="200" w:firstLine="480"/>
        <w:rPr>
          <w:rFonts w:ascii="仿宋_GB2312" w:eastAsia="仿宋_GB2312"/>
          <w:sz w:val="24"/>
          <w:szCs w:val="24"/>
        </w:rPr>
      </w:pPr>
      <w:r w:rsidRPr="00F8064E">
        <w:rPr>
          <w:rFonts w:ascii="仿宋_GB2312" w:eastAsia="仿宋_GB2312" w:hint="eastAsia"/>
          <w:sz w:val="24"/>
          <w:szCs w:val="24"/>
        </w:rPr>
        <w:t>50,000.00×（1.0610-1.00）- 404.38 = 2,645.62（元），</w:t>
      </w:r>
    </w:p>
    <w:p w:rsidR="00FB1895" w:rsidRPr="00F8064E" w:rsidRDefault="00FB1895" w:rsidP="00FB1895">
      <w:pPr>
        <w:ind w:right="120" w:firstLineChars="200" w:firstLine="480"/>
        <w:rPr>
          <w:rFonts w:ascii="仿宋_GB2312" w:eastAsia="仿宋_GB2312"/>
          <w:sz w:val="24"/>
          <w:szCs w:val="24"/>
        </w:rPr>
      </w:pPr>
      <w:r w:rsidRPr="00F8064E">
        <w:rPr>
          <w:rFonts w:ascii="仿宋_GB2312" w:eastAsia="仿宋_GB2312" w:hint="eastAsia"/>
          <w:sz w:val="24"/>
          <w:szCs w:val="24"/>
        </w:rPr>
        <w:t>客户获得的实际收益相当于</w:t>
      </w:r>
      <w:proofErr w:type="gramStart"/>
      <w:r w:rsidRPr="00F8064E">
        <w:rPr>
          <w:rFonts w:ascii="仿宋_GB2312" w:eastAsia="仿宋_GB2312" w:hint="eastAsia"/>
          <w:sz w:val="24"/>
          <w:szCs w:val="24"/>
        </w:rPr>
        <w:t>达到年化收益率</w:t>
      </w:r>
      <w:proofErr w:type="gramEnd"/>
      <w:r w:rsidRPr="00F8064E">
        <w:rPr>
          <w:rFonts w:ascii="仿宋_GB2312" w:eastAsia="仿宋_GB2312" w:hint="eastAsia"/>
          <w:sz w:val="24"/>
          <w:szCs w:val="24"/>
        </w:rPr>
        <w:t>水平为：</w:t>
      </w:r>
    </w:p>
    <w:p w:rsidR="00FB1895" w:rsidRPr="00F8064E" w:rsidRDefault="00FB1895" w:rsidP="00FB1895">
      <w:pPr>
        <w:ind w:right="120" w:firstLineChars="200" w:firstLine="480"/>
        <w:rPr>
          <w:rFonts w:ascii="仿宋_GB2312" w:eastAsia="仿宋_GB2312"/>
          <w:sz w:val="24"/>
          <w:szCs w:val="24"/>
        </w:rPr>
      </w:pPr>
      <w:r w:rsidRPr="00F8064E">
        <w:rPr>
          <w:rFonts w:ascii="仿宋_GB2312" w:eastAsia="仿宋_GB2312" w:hint="eastAsia"/>
          <w:sz w:val="24"/>
          <w:szCs w:val="24"/>
        </w:rPr>
        <w:t>2,645.62/50,000.00×365/360 = 5.36%。</w:t>
      </w:r>
    </w:p>
    <w:p w:rsidR="00FB1895" w:rsidRPr="00F8064E" w:rsidRDefault="00FB1895" w:rsidP="00FB1895">
      <w:pPr>
        <w:ind w:right="120" w:firstLineChars="200" w:firstLine="480"/>
        <w:rPr>
          <w:rFonts w:ascii="仿宋_GB2312" w:eastAsia="仿宋_GB2312"/>
          <w:sz w:val="24"/>
          <w:szCs w:val="24"/>
        </w:rPr>
      </w:pPr>
      <w:r w:rsidRPr="00F8064E">
        <w:rPr>
          <w:rFonts w:ascii="仿宋_GB2312" w:eastAsia="仿宋_GB2312" w:hint="eastAsia"/>
          <w:sz w:val="24"/>
          <w:szCs w:val="24"/>
        </w:rPr>
        <w:t>客户到期赎回净值为：</w:t>
      </w:r>
    </w:p>
    <w:p w:rsidR="00FB1895" w:rsidRPr="00F8064E" w:rsidRDefault="00FB1895" w:rsidP="00FB1895">
      <w:pPr>
        <w:ind w:right="120" w:firstLineChars="200" w:firstLine="480"/>
        <w:rPr>
          <w:rFonts w:ascii="仿宋_GB2312" w:eastAsia="仿宋_GB2312"/>
          <w:sz w:val="24"/>
          <w:szCs w:val="24"/>
        </w:rPr>
      </w:pPr>
      <w:r w:rsidRPr="00F8064E">
        <w:rPr>
          <w:rFonts w:ascii="仿宋_GB2312" w:eastAsia="仿宋_GB2312" w:hint="eastAsia"/>
          <w:sz w:val="24"/>
          <w:szCs w:val="24"/>
        </w:rPr>
        <w:t>（50,000.00+2,645.62）/50,000.00≈1.0529</w:t>
      </w:r>
    </w:p>
    <w:p w:rsidR="00FB1895" w:rsidRPr="00F8064E" w:rsidRDefault="00FB1895" w:rsidP="00FB1895">
      <w:pPr>
        <w:ind w:right="120" w:firstLineChars="200" w:firstLine="480"/>
        <w:rPr>
          <w:rFonts w:ascii="仿宋_GB2312" w:eastAsia="仿宋_GB2312"/>
          <w:b/>
          <w:sz w:val="24"/>
          <w:szCs w:val="24"/>
        </w:rPr>
      </w:pPr>
      <w:r w:rsidRPr="00F8064E">
        <w:rPr>
          <w:rFonts w:ascii="仿宋_GB2312" w:eastAsia="仿宋_GB2312" w:hint="eastAsia"/>
          <w:b/>
          <w:sz w:val="24"/>
          <w:szCs w:val="24"/>
        </w:rPr>
        <w:lastRenderedPageBreak/>
        <w:t>情景二：扣除各项税费后，收益率超越业绩基准，但不高于6.0%。</w:t>
      </w:r>
    </w:p>
    <w:p w:rsidR="00FB1895" w:rsidRPr="00F8064E" w:rsidRDefault="00FB1895" w:rsidP="00FB189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w:t>
      </w:r>
      <w:r>
        <w:rPr>
          <w:rFonts w:ascii="仿宋_GB2312" w:eastAsia="仿宋_GB2312" w:hint="eastAsia"/>
          <w:bCs/>
          <w:iCs/>
          <w:sz w:val="24"/>
          <w:szCs w:val="24"/>
        </w:rPr>
        <w:t>5万元</w:t>
      </w:r>
      <w:r w:rsidRPr="00F8064E">
        <w:rPr>
          <w:rFonts w:ascii="仿宋_GB2312" w:eastAsia="仿宋_GB2312" w:hint="eastAsia"/>
          <w:bCs/>
          <w:iCs/>
          <w:sz w:val="24"/>
          <w:szCs w:val="24"/>
        </w:rPr>
        <w:t>为例，期初净值为1.00元，折算份额为50,000.00份，产品期限360天，业绩比较基准为5.2%（年化）。产品到期时，客户持有的份额依然为50,000.00份（即存续期中未发生提前终止或提前赎回），如扣除托管费、销售手续费、银行固定管理费后，期末净值为1.0542，则该产品从产品起息日起折合的</w:t>
      </w:r>
      <w:proofErr w:type="gramStart"/>
      <w:r w:rsidRPr="00F8064E">
        <w:rPr>
          <w:rFonts w:ascii="仿宋_GB2312" w:eastAsia="仿宋_GB2312" w:hint="eastAsia"/>
          <w:bCs/>
          <w:iCs/>
          <w:sz w:val="24"/>
          <w:szCs w:val="24"/>
        </w:rPr>
        <w:t>投资年化收益率</w:t>
      </w:r>
      <w:proofErr w:type="gramEnd"/>
      <w:r w:rsidRPr="00F8064E">
        <w:rPr>
          <w:rFonts w:ascii="仿宋_GB2312" w:eastAsia="仿宋_GB2312" w:hint="eastAsia"/>
          <w:bCs/>
          <w:iCs/>
          <w:sz w:val="24"/>
          <w:szCs w:val="24"/>
        </w:rPr>
        <w:t>为(1.0542-1.00)/1.00×365/360 = 5.50%，投资收益超越业绩比较基准，则天津农商银行对超过业绩比较基准部分收益收取浮动管理费，浮动管理费为：</w:t>
      </w:r>
    </w:p>
    <w:p w:rsidR="00FB1895" w:rsidRPr="00F8064E" w:rsidRDefault="00FB1895" w:rsidP="00FB1895">
      <w:pPr>
        <w:ind w:right="120"/>
        <w:rPr>
          <w:rFonts w:ascii="仿宋_GB2312" w:eastAsia="仿宋_GB2312"/>
          <w:sz w:val="24"/>
          <w:szCs w:val="24"/>
        </w:rPr>
      </w:pPr>
      <w:r w:rsidRPr="00F8064E">
        <w:rPr>
          <w:rFonts w:ascii="仿宋_GB2312" w:eastAsia="仿宋_GB2312" w:hint="eastAsia"/>
          <w:sz w:val="24"/>
          <w:szCs w:val="24"/>
        </w:rPr>
        <w:t>50,000.00×[（5.50%-5.2%）×80%]*360/365 = 118.36（元）</w:t>
      </w:r>
    </w:p>
    <w:p w:rsidR="00FB1895" w:rsidRPr="00F8064E" w:rsidRDefault="00FB1895" w:rsidP="00FB1895">
      <w:pPr>
        <w:ind w:right="120" w:firstLineChars="200" w:firstLine="480"/>
        <w:rPr>
          <w:rFonts w:ascii="仿宋_GB2312" w:eastAsia="仿宋_GB2312"/>
          <w:sz w:val="24"/>
          <w:szCs w:val="24"/>
        </w:rPr>
      </w:pPr>
      <w:r w:rsidRPr="00F8064E">
        <w:rPr>
          <w:rFonts w:ascii="仿宋_GB2312" w:eastAsia="仿宋_GB2312" w:hint="eastAsia"/>
          <w:sz w:val="24"/>
          <w:szCs w:val="24"/>
        </w:rPr>
        <w:t>扣除浮动管理费后，客户最终收益为：</w:t>
      </w:r>
    </w:p>
    <w:p w:rsidR="00FB1895" w:rsidRPr="00F8064E" w:rsidRDefault="00FB1895" w:rsidP="00FB1895">
      <w:pPr>
        <w:ind w:right="120" w:firstLineChars="200" w:firstLine="480"/>
        <w:rPr>
          <w:rFonts w:ascii="仿宋_GB2312" w:eastAsia="仿宋_GB2312"/>
          <w:sz w:val="24"/>
          <w:szCs w:val="24"/>
        </w:rPr>
      </w:pPr>
      <w:r w:rsidRPr="00F8064E">
        <w:rPr>
          <w:rFonts w:ascii="仿宋_GB2312" w:eastAsia="仿宋_GB2312" w:hint="eastAsia"/>
          <w:sz w:val="24"/>
          <w:szCs w:val="24"/>
        </w:rPr>
        <w:t>50,000.00×（1.0542-1.00）- 118.36 = 2,591.64（元），</w:t>
      </w:r>
    </w:p>
    <w:p w:rsidR="00FB1895" w:rsidRPr="00F8064E" w:rsidRDefault="00FB1895" w:rsidP="00FB1895">
      <w:pPr>
        <w:ind w:right="120" w:firstLineChars="200" w:firstLine="480"/>
        <w:rPr>
          <w:rFonts w:ascii="仿宋_GB2312" w:eastAsia="仿宋_GB2312"/>
          <w:sz w:val="24"/>
          <w:szCs w:val="24"/>
        </w:rPr>
      </w:pPr>
      <w:r w:rsidRPr="00F8064E">
        <w:rPr>
          <w:rFonts w:ascii="仿宋_GB2312" w:eastAsia="仿宋_GB2312" w:hint="eastAsia"/>
          <w:sz w:val="24"/>
          <w:szCs w:val="24"/>
        </w:rPr>
        <w:t>客户获得的实际收益相当于</w:t>
      </w:r>
      <w:proofErr w:type="gramStart"/>
      <w:r w:rsidRPr="00F8064E">
        <w:rPr>
          <w:rFonts w:ascii="仿宋_GB2312" w:eastAsia="仿宋_GB2312" w:hint="eastAsia"/>
          <w:sz w:val="24"/>
          <w:szCs w:val="24"/>
        </w:rPr>
        <w:t>达到年化收益率</w:t>
      </w:r>
      <w:proofErr w:type="gramEnd"/>
      <w:r w:rsidRPr="00F8064E">
        <w:rPr>
          <w:rFonts w:ascii="仿宋_GB2312" w:eastAsia="仿宋_GB2312" w:hint="eastAsia"/>
          <w:sz w:val="24"/>
          <w:szCs w:val="24"/>
        </w:rPr>
        <w:t>水平为：</w:t>
      </w:r>
    </w:p>
    <w:p w:rsidR="00FB1895" w:rsidRPr="00F8064E" w:rsidRDefault="00FB1895" w:rsidP="00FB1895">
      <w:pPr>
        <w:ind w:right="120" w:firstLineChars="200" w:firstLine="480"/>
        <w:rPr>
          <w:rFonts w:ascii="仿宋_GB2312" w:eastAsia="仿宋_GB2312"/>
          <w:sz w:val="24"/>
          <w:szCs w:val="24"/>
        </w:rPr>
      </w:pPr>
      <w:r w:rsidRPr="00F8064E">
        <w:rPr>
          <w:rFonts w:ascii="仿宋_GB2312" w:eastAsia="仿宋_GB2312" w:hint="eastAsia"/>
          <w:sz w:val="24"/>
          <w:szCs w:val="24"/>
        </w:rPr>
        <w:t>2,591.64/50,000.00×365/360 = 5.26%。</w:t>
      </w:r>
    </w:p>
    <w:p w:rsidR="00FB1895" w:rsidRPr="00F8064E" w:rsidRDefault="00FB1895" w:rsidP="00FB1895">
      <w:pPr>
        <w:ind w:right="120" w:firstLineChars="200" w:firstLine="480"/>
        <w:rPr>
          <w:rFonts w:ascii="仿宋_GB2312" w:eastAsia="仿宋_GB2312"/>
          <w:sz w:val="24"/>
          <w:szCs w:val="24"/>
        </w:rPr>
      </w:pPr>
      <w:r w:rsidRPr="00F8064E">
        <w:rPr>
          <w:rFonts w:ascii="仿宋_GB2312" w:eastAsia="仿宋_GB2312" w:hint="eastAsia"/>
          <w:sz w:val="24"/>
          <w:szCs w:val="24"/>
        </w:rPr>
        <w:t>客户到期赎回净值为：</w:t>
      </w:r>
    </w:p>
    <w:p w:rsidR="00FB1895" w:rsidRPr="00F8064E" w:rsidRDefault="00FB1895" w:rsidP="00FB1895">
      <w:pPr>
        <w:ind w:right="120" w:firstLineChars="200" w:firstLine="480"/>
        <w:rPr>
          <w:rFonts w:ascii="仿宋_GB2312" w:eastAsia="仿宋_GB2312"/>
          <w:sz w:val="24"/>
          <w:szCs w:val="24"/>
        </w:rPr>
      </w:pPr>
      <w:r w:rsidRPr="00F8064E">
        <w:rPr>
          <w:rFonts w:ascii="仿宋_GB2312" w:eastAsia="仿宋_GB2312" w:hint="eastAsia"/>
          <w:sz w:val="24"/>
          <w:szCs w:val="24"/>
        </w:rPr>
        <w:t>（50,000.00+2,591.64）/50,000.00≈1.0518</w:t>
      </w:r>
    </w:p>
    <w:p w:rsidR="00FB1895" w:rsidRPr="00F8064E" w:rsidRDefault="00FB1895" w:rsidP="00FB1895">
      <w:pPr>
        <w:ind w:right="120" w:firstLineChars="200" w:firstLine="480"/>
        <w:rPr>
          <w:rFonts w:ascii="仿宋_GB2312" w:eastAsia="仿宋_GB2312"/>
          <w:b/>
          <w:sz w:val="24"/>
          <w:szCs w:val="24"/>
        </w:rPr>
      </w:pPr>
      <w:r w:rsidRPr="00F8064E">
        <w:rPr>
          <w:rFonts w:ascii="仿宋_GB2312" w:eastAsia="仿宋_GB2312" w:hint="eastAsia"/>
          <w:b/>
          <w:sz w:val="24"/>
          <w:szCs w:val="24"/>
        </w:rPr>
        <w:t>情景三：扣除各项税费后，投资收益未达到业绩比较基准。</w:t>
      </w:r>
    </w:p>
    <w:p w:rsidR="00FB1895" w:rsidRPr="00F8064E" w:rsidRDefault="00FB1895" w:rsidP="00FB1895">
      <w:pPr>
        <w:ind w:right="120" w:firstLineChars="200" w:firstLine="480"/>
        <w:rPr>
          <w:rFonts w:ascii="仿宋_GB2312" w:eastAsia="仿宋_GB2312"/>
          <w:sz w:val="24"/>
          <w:szCs w:val="24"/>
        </w:rPr>
      </w:pPr>
      <w:r w:rsidRPr="00F8064E">
        <w:rPr>
          <w:rFonts w:ascii="仿宋_GB2312" w:eastAsia="仿宋_GB2312" w:hint="eastAsia"/>
          <w:sz w:val="24"/>
          <w:szCs w:val="24"/>
        </w:rPr>
        <w:t>以某客户投资</w:t>
      </w:r>
      <w:r>
        <w:rPr>
          <w:rFonts w:ascii="仿宋_GB2312" w:eastAsia="仿宋_GB2312" w:hint="eastAsia"/>
          <w:sz w:val="24"/>
          <w:szCs w:val="24"/>
        </w:rPr>
        <w:t>5万元</w:t>
      </w:r>
      <w:r w:rsidRPr="00F8064E">
        <w:rPr>
          <w:rFonts w:ascii="仿宋_GB2312" w:eastAsia="仿宋_GB2312" w:hint="eastAsia"/>
          <w:sz w:val="24"/>
          <w:szCs w:val="24"/>
        </w:rPr>
        <w:t>为例，期初净值为1.00元，折算份额为50,000.00份，产品期限360天，业绩比较基准为5.2%（年化）。产品到期时，客户持有的份额依然为50,000.00份（即存续期中未发生提前终止或提前赎回），如</w:t>
      </w:r>
      <w:r w:rsidRPr="00F8064E">
        <w:rPr>
          <w:rFonts w:ascii="仿宋_GB2312" w:eastAsia="仿宋_GB2312" w:hint="eastAsia"/>
          <w:bCs/>
          <w:iCs/>
          <w:sz w:val="24"/>
          <w:szCs w:val="24"/>
        </w:rPr>
        <w:t>扣除托管费、销售手续费、银行固定管理费</w:t>
      </w:r>
      <w:r w:rsidRPr="00F8064E">
        <w:rPr>
          <w:rFonts w:ascii="仿宋_GB2312" w:eastAsia="仿宋_GB2312" w:hint="eastAsia"/>
          <w:sz w:val="24"/>
          <w:szCs w:val="24"/>
        </w:rPr>
        <w:t>后，期末净值为1.0510，此时，(1.0510-1.00)/1.00×365/360 = 5.17%，即投资收益未达到业绩比较基准，则投资管理人不收取浮动管理费，客户最终收益为：</w:t>
      </w:r>
    </w:p>
    <w:p w:rsidR="00FB1895" w:rsidRPr="00F8064E" w:rsidRDefault="00FB1895" w:rsidP="00FB1895">
      <w:pPr>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50,000.00×(1.0510-1.00） = 2,550.00（元）</w:t>
      </w:r>
    </w:p>
    <w:p w:rsidR="00FB1895" w:rsidRPr="00F8064E" w:rsidRDefault="00FB1895" w:rsidP="00FB1895">
      <w:pPr>
        <w:ind w:right="120" w:firstLineChars="200" w:firstLine="480"/>
        <w:rPr>
          <w:rFonts w:ascii="仿宋_GB2312" w:eastAsia="仿宋_GB2312"/>
          <w:sz w:val="24"/>
          <w:szCs w:val="24"/>
        </w:rPr>
      </w:pPr>
      <w:r w:rsidRPr="00F8064E">
        <w:rPr>
          <w:rFonts w:ascii="仿宋_GB2312" w:eastAsia="仿宋_GB2312" w:hint="eastAsia"/>
          <w:sz w:val="24"/>
          <w:szCs w:val="24"/>
        </w:rPr>
        <w:t>客户获得的实际收益相当于</w:t>
      </w:r>
      <w:proofErr w:type="gramStart"/>
      <w:r w:rsidRPr="00F8064E">
        <w:rPr>
          <w:rFonts w:ascii="仿宋_GB2312" w:eastAsia="仿宋_GB2312" w:hint="eastAsia"/>
          <w:sz w:val="24"/>
          <w:szCs w:val="24"/>
        </w:rPr>
        <w:t>达到年化收益率</w:t>
      </w:r>
      <w:proofErr w:type="gramEnd"/>
      <w:r w:rsidRPr="00F8064E">
        <w:rPr>
          <w:rFonts w:ascii="仿宋_GB2312" w:eastAsia="仿宋_GB2312" w:hint="eastAsia"/>
          <w:sz w:val="24"/>
          <w:szCs w:val="24"/>
        </w:rPr>
        <w:t>水平为：</w:t>
      </w:r>
    </w:p>
    <w:p w:rsidR="00FB1895" w:rsidRPr="00F8064E" w:rsidRDefault="00FB1895" w:rsidP="00FB1895">
      <w:pPr>
        <w:ind w:right="120" w:firstLineChars="200" w:firstLine="480"/>
        <w:rPr>
          <w:rFonts w:ascii="仿宋_GB2312" w:eastAsia="仿宋_GB2312"/>
          <w:sz w:val="24"/>
          <w:szCs w:val="24"/>
        </w:rPr>
      </w:pPr>
      <w:r w:rsidRPr="00F8064E">
        <w:rPr>
          <w:rFonts w:ascii="仿宋_GB2312" w:eastAsia="仿宋_GB2312" w:hint="eastAsia"/>
          <w:sz w:val="24"/>
          <w:szCs w:val="24"/>
        </w:rPr>
        <w:t>2,550.00/50,000.00×365/360 = 5.17%</w:t>
      </w:r>
    </w:p>
    <w:p w:rsidR="00FB1895" w:rsidRPr="00F8064E" w:rsidRDefault="00FB1895" w:rsidP="00FB1895">
      <w:pPr>
        <w:ind w:right="120" w:firstLineChars="200" w:firstLine="480"/>
        <w:rPr>
          <w:rFonts w:ascii="仿宋_GB2312" w:eastAsia="仿宋_GB2312"/>
          <w:sz w:val="24"/>
          <w:szCs w:val="24"/>
        </w:rPr>
      </w:pPr>
      <w:r w:rsidRPr="00F8064E">
        <w:rPr>
          <w:rFonts w:ascii="仿宋_GB2312" w:eastAsia="仿宋_GB2312" w:hint="eastAsia"/>
          <w:sz w:val="24"/>
          <w:szCs w:val="24"/>
        </w:rPr>
        <w:t>客户到期赎回净值等于期末净值，即1.0510。</w:t>
      </w:r>
    </w:p>
    <w:p w:rsidR="00FB1895" w:rsidRPr="00F8064E" w:rsidRDefault="00FB1895" w:rsidP="00FB1895">
      <w:pPr>
        <w:ind w:right="120" w:firstLineChars="200" w:firstLine="480"/>
        <w:rPr>
          <w:rFonts w:ascii="仿宋_GB2312" w:eastAsia="仿宋_GB2312"/>
          <w:b/>
          <w:sz w:val="24"/>
          <w:szCs w:val="24"/>
        </w:rPr>
      </w:pPr>
      <w:r w:rsidRPr="00F8064E">
        <w:rPr>
          <w:rFonts w:ascii="仿宋_GB2312" w:eastAsia="仿宋_GB2312" w:hint="eastAsia"/>
          <w:b/>
          <w:sz w:val="24"/>
          <w:szCs w:val="24"/>
        </w:rPr>
        <w:t>情景四：最不利情况，扣除各项税费后，投资发生亏损。</w:t>
      </w:r>
    </w:p>
    <w:p w:rsidR="00FB1895" w:rsidRPr="00F8064E" w:rsidRDefault="00FB1895" w:rsidP="00FB189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w:t>
      </w:r>
      <w:r>
        <w:rPr>
          <w:rFonts w:ascii="仿宋_GB2312" w:eastAsia="仿宋_GB2312" w:hint="eastAsia"/>
          <w:bCs/>
          <w:iCs/>
          <w:sz w:val="24"/>
          <w:szCs w:val="24"/>
        </w:rPr>
        <w:t>5万元</w:t>
      </w:r>
      <w:r w:rsidRPr="00F8064E">
        <w:rPr>
          <w:rFonts w:ascii="仿宋_GB2312" w:eastAsia="仿宋_GB2312" w:hint="eastAsia"/>
          <w:bCs/>
          <w:iCs/>
          <w:sz w:val="24"/>
          <w:szCs w:val="24"/>
        </w:rPr>
        <w:t>为例，期初净值为1.00元，折算份额为50,000.00份，产品期限360天，业绩比较基准为5.2%（年化）。产品到期时，客户持有的份额依然为100,000.00份（即存续期中未发生提前终止或提前赎回），扣除托管费、销售手续费、银行固定管理费后，如期末净值为0.9975，则投资管理人不收取浮动管理费，客户最终收益为：</w:t>
      </w:r>
    </w:p>
    <w:p w:rsidR="00FB1895" w:rsidRPr="00F8064E" w:rsidRDefault="00FB1895" w:rsidP="00FB189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50,000.00×（0.9975-1.00）=-125.00（元）。</w:t>
      </w:r>
    </w:p>
    <w:p w:rsidR="00FB1895" w:rsidRPr="00F8064E" w:rsidRDefault="00FB1895" w:rsidP="00FB1895">
      <w:pPr>
        <w:ind w:right="120" w:firstLineChars="200" w:firstLine="480"/>
        <w:rPr>
          <w:rFonts w:ascii="仿宋_GB2312" w:eastAsia="仿宋_GB2312"/>
          <w:sz w:val="24"/>
          <w:szCs w:val="24"/>
        </w:rPr>
      </w:pPr>
      <w:r w:rsidRPr="00F8064E">
        <w:rPr>
          <w:rFonts w:ascii="仿宋_GB2312" w:eastAsia="仿宋_GB2312" w:hint="eastAsia"/>
          <w:sz w:val="24"/>
          <w:szCs w:val="24"/>
        </w:rPr>
        <w:t>客户到期赎回净值等于期末净值，即0.9975。</w:t>
      </w:r>
    </w:p>
    <w:p w:rsidR="00FB1895" w:rsidRPr="00F8064E" w:rsidRDefault="00FB1895" w:rsidP="00FB189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本理财产品的理财收益测算和收益兑付均采用四舍五入至分计算。 </w:t>
      </w:r>
    </w:p>
    <w:p w:rsidR="00FB1895" w:rsidRPr="00F8064E" w:rsidRDefault="00FB1895" w:rsidP="00FB189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理财收益情景分析均采用假设数据计算，仅为举例之用，不作为最终收益的计算依据，亦不构成银行对本理财产品任何收益的承诺。产品最终收益要以到期实际实现收益为准。</w:t>
      </w:r>
    </w:p>
    <w:p w:rsidR="00FB1895" w:rsidRPr="00F8064E" w:rsidRDefault="00FB1895" w:rsidP="00FB189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六、风险揭示</w:t>
      </w:r>
    </w:p>
    <w:p w:rsidR="00FB1895" w:rsidRPr="00F8064E" w:rsidRDefault="00FB1895" w:rsidP="00FB189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本理财产品为封闭式净值型理财产品，投资者可能主要面临以下风险：</w:t>
      </w:r>
    </w:p>
    <w:p w:rsidR="00FB1895" w:rsidRPr="00F8064E" w:rsidRDefault="00FB1895" w:rsidP="00FB189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FB1895" w:rsidRPr="00F8064E" w:rsidRDefault="00FB1895" w:rsidP="00FB189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（二）信用风险：投资者面临所投资的资产或资产组合设计的融资人和债</w:t>
      </w:r>
      <w:r w:rsidRPr="00F8064E">
        <w:rPr>
          <w:rFonts w:ascii="仿宋_GB2312" w:eastAsia="仿宋_GB2312" w:hint="eastAsia"/>
          <w:bCs/>
          <w:iCs/>
          <w:sz w:val="24"/>
          <w:szCs w:val="24"/>
        </w:rPr>
        <w:lastRenderedPageBreak/>
        <w:t>券发行人的信用违约。如本理财产品配置的资产标的所涉及的相关债务主体到期未能履行付息、还款义务，或者本理财产品配置信用类债券因为面临重大的损失</w:t>
      </w:r>
      <w:proofErr w:type="gramStart"/>
      <w:r w:rsidRPr="00F8064E">
        <w:rPr>
          <w:rFonts w:ascii="仿宋_GB2312" w:eastAsia="仿宋_GB2312" w:hint="eastAsia"/>
          <w:bCs/>
          <w:iCs/>
          <w:sz w:val="24"/>
          <w:szCs w:val="24"/>
        </w:rPr>
        <w:t>而被止损</w:t>
      </w:r>
      <w:proofErr w:type="gramEnd"/>
      <w:r w:rsidRPr="00F8064E">
        <w:rPr>
          <w:rFonts w:ascii="仿宋_GB2312" w:eastAsia="仿宋_GB2312" w:hint="eastAsia"/>
          <w:bCs/>
          <w:iCs/>
          <w:sz w:val="24"/>
          <w:szCs w:val="24"/>
        </w:rPr>
        <w:t>，该理财产品的本金面临部分或者全部损失。</w:t>
      </w:r>
    </w:p>
    <w:p w:rsidR="00FB1895" w:rsidRPr="00F8064E" w:rsidRDefault="00FB1895" w:rsidP="00FB189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合及具体策略的不同，理财产品净值变化趋势与市场整体发展趋势并不具有必然的一致性，最终可能导致投资者投资本金亏损。</w:t>
      </w:r>
    </w:p>
    <w:p w:rsidR="00FB1895" w:rsidRPr="00F8064E" w:rsidRDefault="00FB1895" w:rsidP="00FB189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FB1895" w:rsidRPr="00F8064E" w:rsidRDefault="00FB1895" w:rsidP="00FB189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（五）理财产品不成立风险：如果市场发生剧烈波动，经天津农商银行合理判断难以按照本系列产品说明书规定向客户提供理财产品，天津农商银行有权宣布该产品不成立。</w:t>
      </w:r>
    </w:p>
    <w:p w:rsidR="00FB1895" w:rsidRPr="00F8064E" w:rsidRDefault="00FB1895" w:rsidP="00FB189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FB1895" w:rsidRPr="00F8064E" w:rsidRDefault="00FB1895" w:rsidP="00FB189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w:t>
      </w:r>
      <w:r w:rsidRPr="00F8064E">
        <w:rPr>
          <w:rFonts w:ascii="仿宋_GB2312" w:eastAsia="仿宋_GB2312" w:hint="eastAsia"/>
          <w:bCs/>
          <w:iCs/>
          <w:sz w:val="24"/>
          <w:szCs w:val="24"/>
        </w:rPr>
        <w:lastRenderedPageBreak/>
        <w:t>不计算理财收益及活期利息。</w:t>
      </w:r>
    </w:p>
    <w:p w:rsidR="00FB1895" w:rsidRPr="00F8064E" w:rsidRDefault="00FB1895" w:rsidP="00FB189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FB1895" w:rsidRPr="00F8064E" w:rsidRDefault="00FB1895" w:rsidP="00FB189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九）信息传递风险：理财产品存续期内不提供账单，投资者应根据本理财产品说明书所载明的公告方式及时查询本理财产品的相关信息。天津农商银行按照本产品说明书有关“信息公告”的约定，发布理财产品的信息公告。投资者应根据“信息公告”的约定及时登录天津农商银行网站或致电天津农商银行统一客户服务热线或到天津农商银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FB1895" w:rsidRPr="00F8064E" w:rsidRDefault="00FB1895" w:rsidP="00FB189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（十）交易失败风险 </w:t>
      </w:r>
    </w:p>
    <w:p w:rsidR="00FB1895" w:rsidRPr="00F8064E" w:rsidRDefault="00FB1895" w:rsidP="00FB189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该理财产品设置产品规模上限，因此投资者的认购、申购等交易在超限情况下会确认失败；如因投资者资金账户状态异常或余额不足等造成认购、申购等交易确认失败，投资者可能面临再投资风险。</w:t>
      </w:r>
    </w:p>
    <w:p w:rsidR="00FB1895" w:rsidRPr="00F8064E" w:rsidRDefault="00FB1895" w:rsidP="00FB189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lastRenderedPageBreak/>
        <w:t>（十一）最不利的投资情形：如因金融市场发生重大不利变动，或产品投资的债务人出现信用状况严重恶化或清盘破产等情况，投资者可能面临产品运作到期后无收益，并将损失部分甚至全部本金。</w:t>
      </w:r>
      <w:r w:rsidRPr="00F8064E">
        <w:rPr>
          <w:rFonts w:ascii="仿宋_GB2312" w:eastAsia="仿宋_GB2312" w:hint="eastAsia"/>
          <w:sz w:val="24"/>
          <w:szCs w:val="24"/>
        </w:rPr>
        <w:t xml:space="preserve">以投资者投资 </w:t>
      </w:r>
      <w:r>
        <w:rPr>
          <w:rFonts w:ascii="仿宋_GB2312" w:eastAsia="仿宋_GB2312" w:hint="eastAsia"/>
          <w:sz w:val="24"/>
          <w:szCs w:val="24"/>
        </w:rPr>
        <w:t>1万元</w:t>
      </w:r>
      <w:r w:rsidRPr="00F8064E">
        <w:rPr>
          <w:rFonts w:ascii="仿宋_GB2312" w:eastAsia="仿宋_GB2312" w:hint="eastAsia"/>
          <w:sz w:val="24"/>
          <w:szCs w:val="24"/>
        </w:rPr>
        <w:t>本金为例，如发生最不利的投资情形，投资者到期赎回金额可能小于</w:t>
      </w:r>
      <w:r>
        <w:rPr>
          <w:rFonts w:ascii="仿宋_GB2312" w:eastAsia="仿宋_GB2312" w:hint="eastAsia"/>
          <w:sz w:val="24"/>
          <w:szCs w:val="24"/>
        </w:rPr>
        <w:t>1万元</w:t>
      </w:r>
      <w:r w:rsidRPr="00F8064E">
        <w:rPr>
          <w:rFonts w:ascii="仿宋_GB2312" w:eastAsia="仿宋_GB2312" w:hint="eastAsia"/>
          <w:sz w:val="24"/>
          <w:szCs w:val="24"/>
        </w:rPr>
        <w:t>甚至为0。</w:t>
      </w:r>
    </w:p>
    <w:p w:rsidR="00FB1895" w:rsidRPr="00F8064E" w:rsidRDefault="00FB1895" w:rsidP="00FB189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（十二）税务风险：根据国家相关法律法规，</w:t>
      </w:r>
      <w:r>
        <w:rPr>
          <w:rFonts w:ascii="仿宋_GB2312" w:eastAsia="仿宋_GB2312" w:hint="eastAsia"/>
          <w:bCs/>
          <w:iCs/>
          <w:sz w:val="24"/>
          <w:szCs w:val="24"/>
        </w:rPr>
        <w:t>理财产品</w:t>
      </w:r>
      <w:r w:rsidRPr="00F8064E">
        <w:rPr>
          <w:rFonts w:ascii="仿宋_GB2312" w:eastAsia="仿宋_GB2312" w:hint="eastAsia"/>
          <w:bCs/>
          <w:iCs/>
          <w:sz w:val="24"/>
          <w:szCs w:val="24"/>
        </w:rPr>
        <w:t>运营过程中发生的应由</w:t>
      </w:r>
      <w:r>
        <w:rPr>
          <w:rFonts w:ascii="仿宋_GB2312" w:eastAsia="仿宋_GB2312" w:hint="eastAsia"/>
          <w:bCs/>
          <w:iCs/>
          <w:sz w:val="24"/>
          <w:szCs w:val="24"/>
        </w:rPr>
        <w:t>理财产品</w:t>
      </w:r>
      <w:r w:rsidRPr="00F8064E">
        <w:rPr>
          <w:rFonts w:ascii="仿宋_GB2312" w:eastAsia="仿宋_GB2312" w:hint="eastAsia"/>
          <w:bCs/>
          <w:iCs/>
          <w:sz w:val="24"/>
          <w:szCs w:val="24"/>
        </w:rPr>
        <w:t>承担的增值税应税行为，由本产品管理人申报和缴纳增值税及附加税费。该等税款将直接从</w:t>
      </w:r>
      <w:r>
        <w:rPr>
          <w:rFonts w:ascii="仿宋_GB2312" w:eastAsia="仿宋_GB2312" w:hint="eastAsia"/>
          <w:bCs/>
          <w:iCs/>
          <w:sz w:val="24"/>
          <w:szCs w:val="24"/>
        </w:rPr>
        <w:t>理财产品</w:t>
      </w:r>
      <w:r w:rsidRPr="00F8064E">
        <w:rPr>
          <w:rFonts w:ascii="仿宋_GB2312" w:eastAsia="仿宋_GB2312" w:hint="eastAsia"/>
          <w:bCs/>
          <w:iCs/>
          <w:sz w:val="24"/>
          <w:szCs w:val="24"/>
        </w:rPr>
        <w:t>中扣付缴纳，本</w:t>
      </w:r>
      <w:r>
        <w:rPr>
          <w:rFonts w:ascii="仿宋_GB2312" w:eastAsia="仿宋_GB2312" w:hint="eastAsia"/>
          <w:bCs/>
          <w:iCs/>
          <w:sz w:val="24"/>
          <w:szCs w:val="24"/>
        </w:rPr>
        <w:t>理财产品</w:t>
      </w:r>
      <w:r w:rsidRPr="00F8064E">
        <w:rPr>
          <w:rFonts w:ascii="仿宋_GB2312" w:eastAsia="仿宋_GB2312" w:hint="eastAsia"/>
          <w:bCs/>
          <w:iCs/>
          <w:sz w:val="24"/>
          <w:szCs w:val="24"/>
        </w:rPr>
        <w:t>将因为前述增值税等税负承担导致计划税费支付增加、理财净值或实际收益降低，从而降低产品投资人的收益水平。</w:t>
      </w:r>
    </w:p>
    <w:p w:rsidR="00FB1895" w:rsidRPr="00F8064E" w:rsidRDefault="00FB1895" w:rsidP="00FB1895">
      <w:pPr>
        <w:ind w:right="120" w:firstLineChars="200" w:firstLine="480"/>
        <w:rPr>
          <w:rFonts w:ascii="仿宋_GB2312" w:eastAsia="仿宋_GB2312"/>
          <w:b/>
          <w:bCs/>
          <w:iCs/>
          <w:sz w:val="24"/>
          <w:szCs w:val="24"/>
        </w:rPr>
      </w:pPr>
      <w:r w:rsidRPr="00F8064E">
        <w:rPr>
          <w:rFonts w:ascii="仿宋_GB2312" w:eastAsia="仿宋_GB2312" w:hint="eastAsia"/>
          <w:b/>
          <w:bCs/>
          <w:iCs/>
          <w:sz w:val="24"/>
          <w:szCs w:val="24"/>
        </w:rPr>
        <w:t>上述列举的具体风险并不能穷尽理财产品的所有风险，只是作为例证而不表明天津农商银行对未来市场趋势的观点。</w:t>
      </w:r>
    </w:p>
    <w:p w:rsidR="00FB1895" w:rsidRPr="00F8064E" w:rsidRDefault="00FB1895" w:rsidP="00FB1895">
      <w:pPr>
        <w:ind w:right="120" w:firstLineChars="200" w:firstLine="480"/>
        <w:rPr>
          <w:rFonts w:ascii="仿宋_GB2312" w:eastAsia="仿宋_GB2312"/>
          <w:bCs/>
          <w:sz w:val="24"/>
          <w:szCs w:val="24"/>
        </w:rPr>
      </w:pPr>
      <w:r w:rsidRPr="00F8064E">
        <w:rPr>
          <w:rFonts w:ascii="仿宋_GB2312" w:eastAsia="仿宋_GB2312" w:hint="eastAsia"/>
          <w:bCs/>
          <w:sz w:val="24"/>
          <w:szCs w:val="24"/>
        </w:rPr>
        <w:t xml:space="preserve">七、信息披露 </w:t>
      </w:r>
    </w:p>
    <w:p w:rsidR="00FB1895" w:rsidRPr="00F8064E" w:rsidRDefault="00FB1895" w:rsidP="00FB189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1、如本理财产品需延期清算，将于到期日后3个工作日内在天津农商银行网站或网点等渠道发布相关信息公告。</w:t>
      </w:r>
    </w:p>
    <w:p w:rsidR="00FB1895" w:rsidRPr="00F8064E" w:rsidRDefault="00FB1895" w:rsidP="00FB189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2、如遇提前终止本理财产品，天津农商银行将于终止日前3个工作日内在天津农商银行网站或网点等渠道发布相关信息公告。</w:t>
      </w:r>
    </w:p>
    <w:p w:rsidR="00FB1895" w:rsidRPr="00F8064E" w:rsidRDefault="00FB1895" w:rsidP="00FB189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3、如天津农商银行决定本理财产品不成立，将在决定理财产品不成立后的1个工作日，在天津农商银行网（www.trcbank.com.cn）和各营业网点发布相关信息公告。</w:t>
      </w:r>
    </w:p>
    <w:p w:rsidR="00FB1895" w:rsidRPr="00F8064E" w:rsidRDefault="00FB1895" w:rsidP="00FB189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4、本理财产品持续期间内，天津农商银行有权通过天津农商银行营业网点或网站等渠道，进行信息披露，投资者应定期通过上述渠道获知有关本理财产品相关信息。</w:t>
      </w:r>
    </w:p>
    <w:p w:rsidR="00FB1895" w:rsidRPr="00F8064E" w:rsidRDefault="00FB1895" w:rsidP="00FB189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lastRenderedPageBreak/>
        <w:t xml:space="preserve">5、上述披露的信息视为已送达投资者。         </w:t>
      </w:r>
    </w:p>
    <w:p w:rsidR="00FB1895" w:rsidRPr="00F8064E" w:rsidRDefault="00FB1895" w:rsidP="00FB1895">
      <w:pPr>
        <w:ind w:right="120" w:firstLineChars="200" w:firstLine="480"/>
        <w:rPr>
          <w:rFonts w:ascii="仿宋_GB2312" w:eastAsia="仿宋_GB2312"/>
          <w:bCs/>
          <w:sz w:val="24"/>
          <w:szCs w:val="24"/>
        </w:rPr>
      </w:pPr>
      <w:r w:rsidRPr="00F8064E">
        <w:rPr>
          <w:rFonts w:ascii="仿宋_GB2312" w:eastAsia="仿宋_GB2312" w:hint="eastAsia"/>
          <w:bCs/>
          <w:sz w:val="24"/>
          <w:szCs w:val="24"/>
        </w:rPr>
        <w:t>八、特别提示</w:t>
      </w:r>
    </w:p>
    <w:p w:rsidR="00FB1895" w:rsidRPr="00F8064E" w:rsidRDefault="00FB1895" w:rsidP="00FB1895">
      <w:pPr>
        <w:ind w:right="120" w:firstLineChars="200" w:firstLine="480"/>
        <w:rPr>
          <w:rFonts w:ascii="仿宋_GB2312" w:eastAsia="仿宋_GB2312"/>
          <w:bCs/>
          <w:sz w:val="24"/>
          <w:szCs w:val="24"/>
        </w:rPr>
      </w:pPr>
      <w:r w:rsidRPr="00F8064E">
        <w:rPr>
          <w:rFonts w:ascii="仿宋_GB2312" w:eastAsia="仿宋_GB2312" w:hint="eastAsia"/>
          <w:bCs/>
          <w:sz w:val="24"/>
          <w:szCs w:val="24"/>
        </w:rPr>
        <w:t>投资者阅读并签署《天津农商银行风险揭示书》、《天津农商银行理财客户权益须知》、《天津农商银行理财产品协议书》及相应产品说明书后，即视为投资者对天津农商银行做出以下承诺：</w:t>
      </w:r>
    </w:p>
    <w:p w:rsidR="00FB1895" w:rsidRPr="00F8064E" w:rsidRDefault="00FB1895" w:rsidP="00FB1895">
      <w:pPr>
        <w:ind w:right="120" w:firstLineChars="200" w:firstLine="480"/>
        <w:rPr>
          <w:rFonts w:ascii="仿宋_GB2312" w:eastAsia="仿宋_GB2312"/>
          <w:bCs/>
          <w:sz w:val="24"/>
          <w:szCs w:val="24"/>
        </w:rPr>
      </w:pPr>
      <w:r w:rsidRPr="00F8064E">
        <w:rPr>
          <w:rFonts w:ascii="仿宋_GB2312" w:eastAsia="仿宋_GB2312" w:hint="eastAsia"/>
          <w:bCs/>
          <w:sz w:val="24"/>
          <w:szCs w:val="24"/>
        </w:rPr>
        <w:t>1、投资者保证资金来源合法且合法拥有（不属于贷款、发行债券等筹集的非自有资金），其投资本理财产品已得到相关的授权，不违反任何法律、法规、监管的规定；</w:t>
      </w:r>
    </w:p>
    <w:p w:rsidR="00FB1895" w:rsidRPr="00F8064E" w:rsidRDefault="00FB1895" w:rsidP="00FB1895">
      <w:pPr>
        <w:ind w:right="120" w:firstLineChars="200" w:firstLine="480"/>
        <w:rPr>
          <w:rFonts w:ascii="仿宋_GB2312" w:eastAsia="仿宋_GB2312"/>
          <w:bCs/>
          <w:sz w:val="24"/>
          <w:szCs w:val="24"/>
        </w:rPr>
      </w:pPr>
      <w:r w:rsidRPr="00F8064E">
        <w:rPr>
          <w:rFonts w:ascii="仿宋_GB2312" w:eastAsia="仿宋_GB2312" w:hint="eastAsia"/>
          <w:bCs/>
          <w:sz w:val="24"/>
          <w:szCs w:val="24"/>
        </w:rPr>
        <w:t>2、投资者同意天津农商银行根据说明书配置资产，由天津农商银行代表投资者以天津农商银行名义签署相关法律性文件，并由天津农商银行委托第三方托管理财资产；</w:t>
      </w:r>
    </w:p>
    <w:p w:rsidR="00FB1895" w:rsidRPr="00F8064E" w:rsidRDefault="00FB1895" w:rsidP="00FB1895">
      <w:pPr>
        <w:ind w:right="120" w:firstLineChars="200" w:firstLine="480"/>
        <w:rPr>
          <w:rFonts w:ascii="仿宋_GB2312" w:eastAsia="仿宋_GB2312"/>
          <w:bCs/>
          <w:sz w:val="24"/>
          <w:szCs w:val="24"/>
        </w:rPr>
      </w:pPr>
      <w:r w:rsidRPr="00F8064E">
        <w:rPr>
          <w:rFonts w:ascii="仿宋_GB2312" w:eastAsia="仿宋_GB2312" w:hint="eastAsia"/>
          <w:bCs/>
          <w:sz w:val="24"/>
          <w:szCs w:val="24"/>
        </w:rPr>
        <w:t>3、投资者已清楚知晓，并愿意承担本理财产品的所有风险。</w:t>
      </w:r>
    </w:p>
    <w:p w:rsidR="00FB1895" w:rsidRPr="00543AA6" w:rsidRDefault="00FB1895" w:rsidP="00FB1895">
      <w:pPr>
        <w:ind w:right="120" w:firstLineChars="200" w:firstLine="480"/>
        <w:rPr>
          <w:rFonts w:ascii="仿宋_GB2312" w:eastAsia="仿宋_GB2312"/>
          <w:bCs/>
          <w:sz w:val="24"/>
          <w:szCs w:val="24"/>
        </w:rPr>
      </w:pPr>
      <w:r w:rsidRPr="00543AA6">
        <w:rPr>
          <w:rFonts w:ascii="仿宋_GB2312" w:eastAsia="仿宋_GB2312" w:hint="eastAsia"/>
          <w:bCs/>
          <w:sz w:val="24"/>
          <w:szCs w:val="24"/>
        </w:rPr>
        <w:t>4、投资者</w:t>
      </w:r>
      <w:r w:rsidRPr="00543AA6">
        <w:rPr>
          <w:rFonts w:ascii="仿宋_GB2312" w:eastAsia="仿宋_GB2312"/>
          <w:bCs/>
          <w:sz w:val="24"/>
          <w:szCs w:val="24"/>
        </w:rPr>
        <w:t>同意</w:t>
      </w:r>
      <w:r w:rsidRPr="00543AA6">
        <w:rPr>
          <w:rFonts w:ascii="仿宋_GB2312" w:eastAsia="仿宋_GB2312" w:hint="eastAsia"/>
          <w:bCs/>
          <w:sz w:val="24"/>
          <w:szCs w:val="24"/>
        </w:rPr>
        <w:t>天津农商银行在法律法规</w:t>
      </w:r>
      <w:proofErr w:type="gramStart"/>
      <w:r w:rsidRPr="00543AA6">
        <w:rPr>
          <w:rFonts w:ascii="仿宋_GB2312" w:eastAsia="仿宋_GB2312" w:hint="eastAsia"/>
          <w:bCs/>
          <w:sz w:val="24"/>
          <w:szCs w:val="24"/>
        </w:rPr>
        <w:t>等允许</w:t>
      </w:r>
      <w:proofErr w:type="gramEnd"/>
      <w:r w:rsidRPr="00543AA6">
        <w:rPr>
          <w:rFonts w:ascii="仿宋_GB2312" w:eastAsia="仿宋_GB2312" w:hint="eastAsia"/>
          <w:bCs/>
          <w:sz w:val="24"/>
          <w:szCs w:val="24"/>
        </w:rPr>
        <w:t>的前提下，根据监管要求或为自身业务或管理需要采集、使用及传输投资者信息。</w:t>
      </w:r>
    </w:p>
    <w:p w:rsidR="00FB1895" w:rsidRPr="00543AA6" w:rsidRDefault="00FB1895" w:rsidP="00FB1895">
      <w:pPr>
        <w:ind w:right="120" w:firstLineChars="200" w:firstLine="480"/>
        <w:rPr>
          <w:rFonts w:ascii="仿宋_GB2312" w:eastAsia="仿宋_GB2312"/>
          <w:bCs/>
          <w:sz w:val="24"/>
          <w:szCs w:val="24"/>
        </w:rPr>
      </w:pPr>
      <w:r w:rsidRPr="00543AA6">
        <w:rPr>
          <w:rFonts w:ascii="仿宋_GB2312" w:eastAsia="仿宋_GB2312" w:hint="eastAsia"/>
          <w:bCs/>
          <w:sz w:val="24"/>
          <w:szCs w:val="24"/>
        </w:rPr>
        <w:t>天津农商银行将恪守勤勉尽责的原则，合理配置资产组合，为投资者提供专业化的理财服务，加强信息安全管理，依法履行信息保密义务，保护投资者合法权益。</w:t>
      </w:r>
    </w:p>
    <w:p w:rsidR="00FB1895" w:rsidRPr="00543AA6" w:rsidRDefault="00FB1895" w:rsidP="00FB1895">
      <w:pPr>
        <w:widowControl/>
        <w:jc w:val="center"/>
        <w:rPr>
          <w:rFonts w:ascii="仿宋_GB2312" w:eastAsia="仿宋_GB2312"/>
          <w:sz w:val="28"/>
          <w:szCs w:val="28"/>
          <w14:shadow w14:blurRad="50800" w14:dist="38100" w14:dir="2700000" w14:sx="100000" w14:sy="100000" w14:kx="0" w14:ky="0" w14:algn="tl">
            <w14:srgbClr w14:val="000000">
              <w14:alpha w14:val="60000"/>
            </w14:srgbClr>
          </w14:shadow>
        </w:rPr>
      </w:pPr>
    </w:p>
    <w:p w:rsidR="00FB1895" w:rsidRPr="006D3785" w:rsidRDefault="00FB1895" w:rsidP="00FB1895"/>
    <w:p w:rsidR="00FB1895" w:rsidRPr="00881852" w:rsidRDefault="00FB1895" w:rsidP="00FB1895">
      <w:pPr>
        <w:widowControl/>
        <w:jc w:val="center"/>
        <w:rPr>
          <w:rFonts w:ascii="仿宋_GB2312" w:eastAsia="仿宋_GB2312"/>
          <w:sz w:val="28"/>
          <w:szCs w:val="28"/>
          <w14:shadow w14:blurRad="50800" w14:dist="38100" w14:dir="2700000" w14:sx="100000" w14:sy="100000" w14:kx="0" w14:ky="0" w14:algn="tl">
            <w14:srgbClr w14:val="000000">
              <w14:alpha w14:val="60000"/>
            </w14:srgbClr>
          </w14:shadow>
        </w:rPr>
      </w:pPr>
    </w:p>
    <w:p w:rsidR="00B023EE" w:rsidRPr="00FB1895" w:rsidRDefault="00B023EE"/>
    <w:sectPr w:rsidR="00B023EE" w:rsidRPr="00FB1895">
      <w:footerReference w:type="default" r:id="rId8"/>
      <w:footerReference w:type="firs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895" w:rsidRDefault="00FB1895" w:rsidP="00FB1895">
      <w:r>
        <w:separator/>
      </w:r>
    </w:p>
  </w:endnote>
  <w:endnote w:type="continuationSeparator" w:id="0">
    <w:p w:rsidR="00FB1895" w:rsidRDefault="00FB1895" w:rsidP="00FB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621138"/>
      <w:docPartObj>
        <w:docPartGallery w:val="Page Numbers (Bottom of Page)"/>
        <w:docPartUnique/>
      </w:docPartObj>
    </w:sdtPr>
    <w:sdtContent>
      <w:sdt>
        <w:sdtPr>
          <w:id w:val="-1705238520"/>
          <w:docPartObj>
            <w:docPartGallery w:val="Page Numbers (Top of Page)"/>
            <w:docPartUnique/>
          </w:docPartObj>
        </w:sdtPr>
        <w:sdtContent>
          <w:p w:rsidR="00FB1895" w:rsidRDefault="00FB1895" w:rsidP="00FB1895">
            <w:pPr>
              <w:pStyle w:val="a3"/>
              <w:jc w:val="center"/>
            </w:pPr>
            <w:r w:rsidRPr="00FB1895">
              <w:rPr>
                <w:lang w:val="zh-CN"/>
              </w:rPr>
              <w:t xml:space="preserve"> </w:t>
            </w:r>
            <w:r w:rsidRPr="00FB1895">
              <w:rPr>
                <w:bCs/>
                <w:sz w:val="24"/>
                <w:szCs w:val="24"/>
              </w:rPr>
              <w:fldChar w:fldCharType="begin"/>
            </w:r>
            <w:r w:rsidRPr="00FB1895">
              <w:rPr>
                <w:bCs/>
              </w:rPr>
              <w:instrText>PAGE</w:instrText>
            </w:r>
            <w:r w:rsidRPr="00FB1895">
              <w:rPr>
                <w:bCs/>
                <w:sz w:val="24"/>
                <w:szCs w:val="24"/>
              </w:rPr>
              <w:fldChar w:fldCharType="separate"/>
            </w:r>
            <w:r w:rsidRPr="00FB1895">
              <w:rPr>
                <w:bCs/>
                <w:lang w:val="zh-CN"/>
              </w:rPr>
              <w:t>2</w:t>
            </w:r>
            <w:r w:rsidRPr="00FB1895">
              <w:rPr>
                <w:bCs/>
                <w:sz w:val="24"/>
                <w:szCs w:val="24"/>
              </w:rPr>
              <w:fldChar w:fldCharType="end"/>
            </w:r>
            <w:r w:rsidRPr="00FB1895">
              <w:rPr>
                <w:lang w:val="zh-CN"/>
              </w:rPr>
              <w:t xml:space="preserve"> / </w:t>
            </w:r>
            <w:r w:rsidRPr="00FB1895">
              <w:rPr>
                <w:bCs/>
                <w:sz w:val="24"/>
                <w:szCs w:val="24"/>
              </w:rPr>
              <w:fldChar w:fldCharType="begin"/>
            </w:r>
            <w:r w:rsidRPr="00FB1895">
              <w:rPr>
                <w:bCs/>
              </w:rPr>
              <w:instrText>NUMPAGES</w:instrText>
            </w:r>
            <w:r w:rsidRPr="00FB1895">
              <w:rPr>
                <w:bCs/>
                <w:sz w:val="24"/>
                <w:szCs w:val="24"/>
              </w:rPr>
              <w:fldChar w:fldCharType="separate"/>
            </w:r>
            <w:r w:rsidRPr="00FB1895">
              <w:rPr>
                <w:bCs/>
                <w:lang w:val="zh-CN"/>
              </w:rPr>
              <w:t>2</w:t>
            </w:r>
            <w:r w:rsidRPr="00FB1895">
              <w:rPr>
                <w:bCs/>
                <w:sz w:val="24"/>
                <w:szCs w:val="24"/>
              </w:rPr>
              <w:fldChar w:fldCharType="end"/>
            </w:r>
          </w:p>
        </w:sdtContent>
      </w:sdt>
    </w:sdtContent>
  </w:sdt>
  <w:p w:rsidR="00175A64" w:rsidRPr="00BA6854" w:rsidRDefault="00FB1895" w:rsidP="00E33148">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A64" w:rsidRDefault="00FB1895" w:rsidP="00E33148">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895" w:rsidRDefault="00FB1895" w:rsidP="00FB1895">
      <w:r>
        <w:separator/>
      </w:r>
    </w:p>
  </w:footnote>
  <w:footnote w:type="continuationSeparator" w:id="0">
    <w:p w:rsidR="00FB1895" w:rsidRDefault="00FB1895" w:rsidP="00FB1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95"/>
    <w:rsid w:val="00205BC3"/>
    <w:rsid w:val="00B023EE"/>
    <w:rsid w:val="00FB1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7742FF0-1307-459E-977F-6015A81B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189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B1895"/>
    <w:pPr>
      <w:tabs>
        <w:tab w:val="center" w:pos="4153"/>
        <w:tab w:val="right" w:pos="8306"/>
      </w:tabs>
      <w:snapToGrid w:val="0"/>
      <w:jc w:val="left"/>
    </w:pPr>
    <w:rPr>
      <w:sz w:val="18"/>
      <w:szCs w:val="18"/>
    </w:rPr>
  </w:style>
  <w:style w:type="character" w:customStyle="1" w:styleId="a4">
    <w:name w:val="页脚 字符"/>
    <w:basedOn w:val="a0"/>
    <w:link w:val="a3"/>
    <w:uiPriority w:val="99"/>
    <w:rsid w:val="00FB1895"/>
    <w:rPr>
      <w:rFonts w:ascii="Calibri" w:eastAsia="宋体" w:hAnsi="Calibri" w:cs="Times New Roman"/>
      <w:sz w:val="18"/>
      <w:szCs w:val="18"/>
    </w:rPr>
  </w:style>
  <w:style w:type="table" w:styleId="a5">
    <w:name w:val="Table Grid"/>
    <w:basedOn w:val="a1"/>
    <w:uiPriority w:val="59"/>
    <w:rsid w:val="00FB1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B189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FB1895"/>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1836</Words>
  <Characters>10469</Characters>
  <Application>Microsoft Office Word</Application>
  <DocSecurity>0</DocSecurity>
  <Lines>87</Lines>
  <Paragraphs>24</Paragraphs>
  <ScaleCrop>false</ScaleCrop>
  <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Yang</dc:creator>
  <cp:keywords/>
  <dc:description/>
  <cp:lastModifiedBy>ursula Yang</cp:lastModifiedBy>
  <cp:revision>1</cp:revision>
  <dcterms:created xsi:type="dcterms:W3CDTF">2018-10-21T23:16:00Z</dcterms:created>
  <dcterms:modified xsi:type="dcterms:W3CDTF">2018-10-21T23:20:00Z</dcterms:modified>
</cp:coreProperties>
</file>