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07" w:rsidRDefault="00F73507" w:rsidP="00F73507">
      <w:pPr>
        <w:widowControl/>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天津农商银行“吉祥-元亨”系列净值型人民币理财产品</w:t>
      </w:r>
    </w:p>
    <w:p w:rsidR="00F73507" w:rsidRPr="00400AEE" w:rsidRDefault="00F73507" w:rsidP="00F73507">
      <w:pPr>
        <w:widowControl/>
        <w:jc w:val="center"/>
        <w:rPr>
          <w:rFonts w:ascii="宋体" w:hAnsi="宋体" w:cs="宋体"/>
          <w:kern w:val="0"/>
          <w:sz w:val="24"/>
          <w:szCs w:val="24"/>
        </w:rPr>
      </w:pPr>
      <w:r>
        <w:rPr>
          <w:rFonts w:ascii="仿宋_GB2312" w:eastAsia="仿宋_GB2312" w:hint="eastAsia"/>
          <w:b/>
          <w:sz w:val="28"/>
          <w:szCs w:val="28"/>
        </w:rPr>
        <w:t>客户权益须知</w:t>
      </w:r>
    </w:p>
    <w:p w:rsidR="00F73507" w:rsidRDefault="00F73507" w:rsidP="00F73507">
      <w:pPr>
        <w:rPr>
          <w:rFonts w:ascii="仿宋_GB2312" w:eastAsia="仿宋_GB2312"/>
          <w:sz w:val="24"/>
          <w:szCs w:val="24"/>
        </w:rPr>
      </w:pPr>
      <w:r w:rsidRPr="00F8064E">
        <w:rPr>
          <w:rFonts w:ascii="仿宋_GB2312" w:eastAsia="仿宋_GB2312" w:hint="eastAsia"/>
          <w:sz w:val="24"/>
          <w:szCs w:val="24"/>
        </w:rPr>
        <w:t>尊敬的理财客户：</w:t>
      </w:r>
    </w:p>
    <w:p w:rsidR="00F73507" w:rsidRPr="00F8064E" w:rsidRDefault="00F73507" w:rsidP="00F73507">
      <w:pPr>
        <w:rPr>
          <w:rFonts w:ascii="仿宋_GB2312" w:eastAsia="仿宋_GB2312"/>
          <w:sz w:val="24"/>
          <w:szCs w:val="24"/>
        </w:rPr>
      </w:pP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73507" w:rsidRPr="00F8064E" w:rsidRDefault="00F73507" w:rsidP="00F73507">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F73507" w:rsidRPr="00F8064E" w:rsidRDefault="00F73507" w:rsidP="00F73507">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73507" w:rsidRPr="00F8064E" w:rsidRDefault="00F73507" w:rsidP="00F73507">
      <w:pPr>
        <w:ind w:firstLine="480"/>
        <w:rPr>
          <w:rFonts w:ascii="仿宋_GB2312" w:eastAsia="仿宋_GB2312"/>
          <w:sz w:val="24"/>
          <w:szCs w:val="24"/>
        </w:rPr>
      </w:pPr>
      <w:r w:rsidRPr="00F8064E">
        <w:rPr>
          <w:rFonts w:ascii="仿宋_GB2312" w:eastAsia="仿宋_GB2312" w:hint="eastAsia"/>
          <w:sz w:val="24"/>
          <w:szCs w:val="24"/>
        </w:rPr>
        <w:t>三、信息公告</w:t>
      </w:r>
    </w:p>
    <w:p w:rsidR="00F73507" w:rsidRPr="00F8064E" w:rsidRDefault="00F73507" w:rsidP="00F73507">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F73507" w:rsidRPr="00F8064E" w:rsidRDefault="00F73507" w:rsidP="00F73507">
      <w:pPr>
        <w:ind w:firstLine="480"/>
        <w:rPr>
          <w:rFonts w:ascii="仿宋_GB2312" w:eastAsia="仿宋_GB2312"/>
          <w:sz w:val="24"/>
          <w:szCs w:val="24"/>
        </w:rPr>
      </w:pPr>
      <w:r w:rsidRPr="00F8064E">
        <w:rPr>
          <w:rFonts w:ascii="仿宋_GB2312" w:eastAsia="仿宋_GB2312" w:hint="eastAsia"/>
          <w:sz w:val="24"/>
          <w:szCs w:val="24"/>
        </w:rPr>
        <w:t>四、投诉及建议</w:t>
      </w:r>
    </w:p>
    <w:p w:rsidR="00F73507" w:rsidRPr="00F8064E" w:rsidRDefault="00F73507" w:rsidP="00F73507">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F73507" w:rsidRPr="00F8064E" w:rsidRDefault="00F73507" w:rsidP="00F73507">
      <w:pPr>
        <w:rPr>
          <w:rFonts w:ascii="仿宋_GB2312" w:eastAsia="仿宋_GB2312"/>
          <w:sz w:val="24"/>
          <w:szCs w:val="24"/>
        </w:rPr>
      </w:pPr>
    </w:p>
    <w:p w:rsidR="00F73507" w:rsidRPr="00F8064E" w:rsidRDefault="00F73507" w:rsidP="00F73507">
      <w:pPr>
        <w:rPr>
          <w:rFonts w:ascii="仿宋_GB2312" w:eastAsia="仿宋_GB2312"/>
          <w:sz w:val="24"/>
          <w:szCs w:val="24"/>
        </w:rPr>
      </w:pPr>
    </w:p>
    <w:p w:rsidR="00F73507" w:rsidRPr="00F8064E" w:rsidRDefault="00F73507" w:rsidP="00F73507">
      <w:pPr>
        <w:rPr>
          <w:rFonts w:ascii="仿宋_GB2312" w:eastAsia="仿宋_GB2312"/>
          <w:sz w:val="24"/>
          <w:szCs w:val="24"/>
        </w:rPr>
      </w:pPr>
    </w:p>
    <w:p w:rsidR="00F73507" w:rsidRPr="00F8064E" w:rsidRDefault="00F73507" w:rsidP="00F73507">
      <w:pPr>
        <w:rPr>
          <w:rFonts w:ascii="仿宋_GB2312" w:eastAsia="仿宋_GB2312"/>
          <w:sz w:val="24"/>
          <w:szCs w:val="24"/>
        </w:rPr>
      </w:pPr>
    </w:p>
    <w:p w:rsidR="00F73507" w:rsidRPr="00F8064E" w:rsidRDefault="00F73507" w:rsidP="00F73507">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F73507" w:rsidRPr="00905680" w:rsidRDefault="00F73507" w:rsidP="00F73507">
      <w:pPr>
        <w:rPr>
          <w:rFonts w:ascii="仿宋_GB2312" w:eastAsia="仿宋_GB2312"/>
          <w:b/>
          <w:szCs w:val="21"/>
        </w:rPr>
      </w:pPr>
    </w:p>
    <w:p w:rsidR="00F73507" w:rsidRDefault="00F73507" w:rsidP="00F73507">
      <w:pPr>
        <w:jc w:val="center"/>
        <w:rPr>
          <w:rFonts w:ascii="仿宋_GB2312" w:eastAsia="仿宋_GB2312"/>
          <w:b/>
          <w:sz w:val="28"/>
          <w:szCs w:val="28"/>
        </w:rPr>
      </w:pPr>
    </w:p>
    <w:p w:rsidR="00F73507" w:rsidRDefault="00F73507" w:rsidP="00F73507">
      <w:pPr>
        <w:rPr>
          <w:rFonts w:ascii="仿宋_GB2312" w:eastAsia="仿宋_GB2312"/>
          <w:b/>
          <w:sz w:val="24"/>
        </w:rPr>
      </w:pPr>
    </w:p>
    <w:p w:rsidR="00F73507" w:rsidRDefault="00F73507" w:rsidP="00F73507">
      <w:pPr>
        <w:rPr>
          <w:rFonts w:ascii="仿宋_GB2312" w:eastAsia="仿宋_GB2312"/>
          <w:b/>
          <w:sz w:val="24"/>
        </w:rPr>
      </w:pPr>
    </w:p>
    <w:p w:rsidR="00F73507" w:rsidRDefault="00F73507" w:rsidP="00F73507">
      <w:pPr>
        <w:rPr>
          <w:rFonts w:ascii="仿宋_GB2312" w:eastAsia="仿宋_GB2312"/>
          <w:b/>
          <w:sz w:val="28"/>
          <w:szCs w:val="28"/>
        </w:rPr>
      </w:pPr>
    </w:p>
    <w:p w:rsidR="00F73507" w:rsidRDefault="00F73507" w:rsidP="00F73507">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F73507" w:rsidRDefault="00F73507" w:rsidP="00F7350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1969616" wp14:editId="090883FE">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73507" w:rsidRPr="00CD0FCC" w:rsidRDefault="00F73507" w:rsidP="00F7350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73507" w:rsidRPr="00B650A9" w:rsidRDefault="00F73507" w:rsidP="00F7350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F73507" w:rsidRPr="00CD0FCC" w:rsidRDefault="00F73507" w:rsidP="00F7350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73507" w:rsidRPr="00B650A9" w:rsidRDefault="00F73507" w:rsidP="00F73507">
                      <w:pPr>
                        <w:rPr>
                          <w:rFonts w:ascii="华文中宋" w:eastAsia="华文中宋" w:hAnsi="华文中宋"/>
                          <w:b/>
                          <w:sz w:val="28"/>
                          <w:szCs w:val="28"/>
                        </w:rPr>
                      </w:pPr>
                    </w:p>
                  </w:txbxContent>
                </v:textbox>
              </v:roundrect>
            </w:pict>
          </mc:Fallback>
        </mc:AlternateContent>
      </w:r>
    </w:p>
    <w:p w:rsidR="00F73507" w:rsidRDefault="00F73507" w:rsidP="00F73507">
      <w:pPr>
        <w:rPr>
          <w:rFonts w:ascii="仿宋_GB2312" w:eastAsia="仿宋_GB2312"/>
          <w:szCs w:val="21"/>
        </w:rPr>
      </w:pPr>
    </w:p>
    <w:p w:rsidR="00F73507" w:rsidRPr="00F8064E" w:rsidRDefault="00F73507" w:rsidP="00F73507">
      <w:pPr>
        <w:rPr>
          <w:rFonts w:ascii="仿宋_GB2312" w:eastAsia="仿宋_GB2312"/>
          <w:sz w:val="24"/>
          <w:szCs w:val="24"/>
        </w:rPr>
      </w:pPr>
      <w:r w:rsidRPr="00F8064E">
        <w:rPr>
          <w:rFonts w:ascii="仿宋_GB2312" w:eastAsia="仿宋_GB2312" w:hint="eastAsia"/>
          <w:sz w:val="24"/>
          <w:szCs w:val="24"/>
        </w:rPr>
        <w:t xml:space="preserve">尊敬的客户：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F73507" w:rsidRPr="00F8064E" w:rsidRDefault="00F73507" w:rsidP="00F73507">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F73507" w:rsidRPr="00F8064E" w:rsidRDefault="00F73507" w:rsidP="00F73507">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F73507" w:rsidRPr="00F8064E" w:rsidRDefault="00F73507" w:rsidP="00F73507">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F73507" w:rsidRPr="00F8064E" w:rsidRDefault="00F73507" w:rsidP="00F73507">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F73507" w:rsidRPr="00F8064E" w:rsidRDefault="00F73507" w:rsidP="00F73507">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F73507" w:rsidRDefault="00F73507" w:rsidP="00F73507">
      <w:pPr>
        <w:rPr>
          <w:rFonts w:ascii="仿宋_GB2312" w:eastAsia="仿宋_GB2312"/>
          <w:b/>
          <w:sz w:val="24"/>
          <w:szCs w:val="24"/>
        </w:rPr>
      </w:pPr>
    </w:p>
    <w:p w:rsidR="00F73507" w:rsidRPr="00F8064E" w:rsidRDefault="00F73507" w:rsidP="00F73507">
      <w:pPr>
        <w:rPr>
          <w:rFonts w:ascii="仿宋_GB2312" w:eastAsia="仿宋_GB2312"/>
          <w:b/>
          <w:sz w:val="24"/>
          <w:szCs w:val="24"/>
        </w:rPr>
      </w:pPr>
    </w:p>
    <w:p w:rsidR="00F73507" w:rsidRPr="00F8064E" w:rsidRDefault="00F73507" w:rsidP="00F73507">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F73507" w:rsidRPr="00F8064E" w:rsidTr="0092145A">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1811</w:t>
            </w:r>
            <w:r w:rsidRPr="00F8064E">
              <w:rPr>
                <w:rFonts w:ascii="仿宋_GB2312" w:eastAsia="仿宋_GB2312" w:hint="eastAsia"/>
                <w:sz w:val="24"/>
                <w:szCs w:val="24"/>
              </w:rPr>
              <w:t>期净值型人民币理财产品；</w:t>
            </w:r>
          </w:p>
        </w:tc>
      </w:tr>
      <w:tr w:rsidR="00F73507" w:rsidRPr="00F8064E" w:rsidTr="0092145A">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1811</w:t>
            </w:r>
          </w:p>
        </w:tc>
      </w:tr>
      <w:tr w:rsidR="00F73507" w:rsidRPr="00F8064E" w:rsidTr="0092145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F73507" w:rsidRPr="00F8064E" w:rsidTr="0092145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ind w:firstLineChars="400" w:firstLine="960"/>
              <w:rPr>
                <w:rFonts w:ascii="仿宋_GB2312" w:eastAsia="仿宋_GB2312"/>
                <w:sz w:val="24"/>
                <w:szCs w:val="24"/>
              </w:rPr>
            </w:pPr>
            <w:r>
              <w:rPr>
                <w:rFonts w:ascii="仿宋_GB2312" w:eastAsia="仿宋_GB2312" w:hint="eastAsia"/>
                <w:sz w:val="24"/>
                <w:szCs w:val="24"/>
              </w:rPr>
              <w:t>105</w:t>
            </w:r>
            <w:r w:rsidRPr="00F8064E">
              <w:rPr>
                <w:rFonts w:ascii="仿宋_GB2312" w:eastAsia="仿宋_GB2312" w:hint="eastAsia"/>
                <w:sz w:val="24"/>
                <w:szCs w:val="24"/>
              </w:rPr>
              <w:t>天</w:t>
            </w:r>
          </w:p>
          <w:p w:rsidR="00F73507" w:rsidRPr="00F8064E" w:rsidRDefault="00F73507" w:rsidP="0092145A">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F73507" w:rsidRPr="00F8064E" w:rsidRDefault="00F73507" w:rsidP="00F73507">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F73507" w:rsidRPr="00F8064E" w:rsidTr="0092145A">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F73507" w:rsidRPr="00F8064E" w:rsidRDefault="00F73507" w:rsidP="0092145A">
            <w:pPr>
              <w:ind w:firstLineChars="200" w:firstLine="480"/>
              <w:rPr>
                <w:rFonts w:ascii="仿宋_GB2312" w:eastAsia="仿宋_GB2312"/>
                <w:sz w:val="24"/>
                <w:szCs w:val="24"/>
              </w:rPr>
            </w:pPr>
          </w:p>
          <w:p w:rsidR="00F73507" w:rsidRPr="00F8064E" w:rsidRDefault="00F73507" w:rsidP="0092145A">
            <w:pPr>
              <w:ind w:firstLineChars="200" w:firstLine="480"/>
              <w:rPr>
                <w:rFonts w:ascii="仿宋_GB2312" w:eastAsia="仿宋_GB2312"/>
                <w:sz w:val="24"/>
                <w:szCs w:val="24"/>
              </w:rPr>
            </w:pPr>
          </w:p>
          <w:p w:rsidR="00F73507" w:rsidRPr="00F8064E" w:rsidRDefault="00F73507" w:rsidP="0092145A">
            <w:pPr>
              <w:rPr>
                <w:rFonts w:ascii="仿宋_GB2312" w:eastAsia="仿宋_GB2312"/>
                <w:sz w:val="24"/>
                <w:szCs w:val="24"/>
              </w:rPr>
            </w:pPr>
          </w:p>
          <w:p w:rsidR="00F73507" w:rsidRPr="00F8064E" w:rsidRDefault="00F73507" w:rsidP="0092145A">
            <w:pPr>
              <w:rPr>
                <w:rFonts w:ascii="仿宋_GB2312" w:eastAsia="仿宋_GB2312"/>
                <w:sz w:val="24"/>
                <w:szCs w:val="24"/>
              </w:rPr>
            </w:pPr>
          </w:p>
          <w:p w:rsidR="00F73507" w:rsidRPr="00F8064E" w:rsidRDefault="00F73507" w:rsidP="0092145A">
            <w:pPr>
              <w:rPr>
                <w:rFonts w:ascii="仿宋_GB2312" w:eastAsia="仿宋_GB2312"/>
                <w:sz w:val="24"/>
                <w:szCs w:val="24"/>
              </w:rPr>
            </w:pPr>
          </w:p>
          <w:p w:rsidR="00F73507" w:rsidRPr="00F8064E" w:rsidRDefault="00F73507" w:rsidP="0092145A">
            <w:pPr>
              <w:rPr>
                <w:rFonts w:ascii="仿宋_GB2312" w:eastAsia="仿宋_GB2312"/>
                <w:sz w:val="24"/>
                <w:szCs w:val="24"/>
              </w:rPr>
            </w:pPr>
          </w:p>
          <w:p w:rsidR="00F73507" w:rsidRPr="00F8064E" w:rsidRDefault="00F73507" w:rsidP="0092145A">
            <w:pPr>
              <w:rPr>
                <w:rFonts w:ascii="仿宋_GB2312" w:eastAsia="仿宋_GB2312"/>
                <w:sz w:val="24"/>
                <w:szCs w:val="24"/>
              </w:rPr>
            </w:pPr>
            <w:r w:rsidRPr="00F8064E">
              <w:rPr>
                <w:rFonts w:ascii="仿宋_GB2312" w:eastAsia="仿宋_GB2312" w:hint="eastAsia"/>
                <w:sz w:val="24"/>
                <w:szCs w:val="24"/>
              </w:rPr>
              <w:t>内部</w:t>
            </w:r>
          </w:p>
          <w:p w:rsidR="00F73507" w:rsidRPr="00F8064E" w:rsidRDefault="00F73507" w:rsidP="0092145A">
            <w:pPr>
              <w:rPr>
                <w:rFonts w:ascii="仿宋_GB2312" w:eastAsia="仿宋_GB2312"/>
                <w:sz w:val="24"/>
                <w:szCs w:val="24"/>
              </w:rPr>
            </w:pPr>
            <w:r w:rsidRPr="00F8064E">
              <w:rPr>
                <w:rFonts w:ascii="仿宋_GB2312" w:eastAsia="仿宋_GB2312" w:hint="eastAsia"/>
                <w:sz w:val="24"/>
                <w:szCs w:val="24"/>
              </w:rPr>
              <w:t>风险</w:t>
            </w:r>
          </w:p>
          <w:p w:rsidR="00F73507" w:rsidRPr="00F8064E" w:rsidRDefault="00F73507" w:rsidP="0092145A">
            <w:pPr>
              <w:rPr>
                <w:rFonts w:ascii="仿宋_GB2312" w:eastAsia="仿宋_GB2312"/>
                <w:sz w:val="24"/>
                <w:szCs w:val="24"/>
              </w:rPr>
            </w:pPr>
            <w:r w:rsidRPr="00F8064E">
              <w:rPr>
                <w:rFonts w:ascii="仿宋_GB2312" w:eastAsia="仿宋_GB2312" w:hint="eastAsia"/>
                <w:sz w:val="24"/>
                <w:szCs w:val="24"/>
              </w:rPr>
              <w:t>评级</w:t>
            </w:r>
          </w:p>
          <w:p w:rsidR="00F73507" w:rsidRPr="00F8064E" w:rsidRDefault="00F73507" w:rsidP="0092145A">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F73507" w:rsidRPr="00F8064E" w:rsidTr="0092145A">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适合投资者</w:t>
            </w:r>
          </w:p>
        </w:tc>
      </w:tr>
      <w:tr w:rsidR="00F73507" w:rsidRPr="00F8064E" w:rsidTr="0092145A">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F73507" w:rsidRPr="00F8064E" w:rsidTr="0092145A">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F73507" w:rsidRPr="00F8064E" w:rsidTr="0092145A">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F73507" w:rsidRPr="00F8064E" w:rsidTr="0092145A">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F73507" w:rsidRPr="00F8064E" w:rsidTr="0092145A">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F73507" w:rsidRPr="00F8064E" w:rsidRDefault="00F73507" w:rsidP="0092145A">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F73507" w:rsidRPr="00F8064E" w:rsidRDefault="00F73507" w:rsidP="00F73507">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F73507" w:rsidRPr="00F8064E" w:rsidRDefault="00F73507" w:rsidP="00F73507">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F73507" w:rsidRDefault="00F73507" w:rsidP="00F73507">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F73507" w:rsidRPr="00924C89" w:rsidRDefault="00F73507" w:rsidP="00F73507">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F73507" w:rsidRDefault="00F73507" w:rsidP="00F73507">
      <w:pPr>
        <w:ind w:firstLineChars="200" w:firstLine="482"/>
        <w:jc w:val="center"/>
        <w:rPr>
          <w:rFonts w:ascii="仿宋_GB2312" w:eastAsia="仿宋_GB2312"/>
          <w:b/>
          <w:sz w:val="24"/>
          <w:szCs w:val="24"/>
          <w:u w:val="single"/>
        </w:rPr>
      </w:pPr>
    </w:p>
    <w:p w:rsidR="00F73507" w:rsidRPr="000C0698" w:rsidRDefault="00F73507" w:rsidP="00F73507">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F73507" w:rsidRPr="000C0698" w:rsidRDefault="00F73507" w:rsidP="00F73507">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F73507" w:rsidRPr="000C0698" w:rsidRDefault="00F73507" w:rsidP="00F73507">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F73507" w:rsidRPr="000C0698" w:rsidRDefault="00F73507" w:rsidP="00F73507">
      <w:pPr>
        <w:ind w:firstLineChars="150" w:firstLine="420"/>
        <w:rPr>
          <w:rFonts w:ascii="仿宋_GB2312" w:eastAsia="仿宋_GB2312"/>
          <w:sz w:val="28"/>
          <w:szCs w:val="28"/>
        </w:rPr>
      </w:pPr>
    </w:p>
    <w:p w:rsidR="00F73507" w:rsidRPr="000C0698" w:rsidRDefault="00F73507" w:rsidP="00F73507">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73507" w:rsidRPr="000C0698" w:rsidRDefault="00F73507" w:rsidP="00F73507">
      <w:pPr>
        <w:rPr>
          <w:rFonts w:ascii="仿宋_GB2312" w:eastAsia="仿宋_GB2312"/>
          <w:sz w:val="28"/>
          <w:szCs w:val="28"/>
          <w:u w:val="single"/>
        </w:rPr>
      </w:pPr>
    </w:p>
    <w:p w:rsidR="00F73507" w:rsidRPr="000C0698" w:rsidRDefault="00F73507" w:rsidP="00F73507">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73507" w:rsidRPr="000C0698" w:rsidRDefault="00F73507" w:rsidP="00F73507">
      <w:pPr>
        <w:rPr>
          <w:rFonts w:ascii="仿宋_GB2312" w:eastAsia="仿宋_GB2312"/>
          <w:sz w:val="28"/>
          <w:szCs w:val="28"/>
          <w:u w:val="single"/>
        </w:rPr>
      </w:pPr>
    </w:p>
    <w:p w:rsidR="00F73507" w:rsidRPr="000C0698" w:rsidRDefault="00F73507" w:rsidP="00F73507">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73507" w:rsidRPr="000C0698" w:rsidRDefault="00F73507" w:rsidP="00F73507">
      <w:pPr>
        <w:ind w:firstLineChars="200" w:firstLine="560"/>
        <w:rPr>
          <w:rFonts w:ascii="仿宋_GB2312" w:eastAsia="仿宋_GB2312"/>
          <w:sz w:val="28"/>
          <w:szCs w:val="28"/>
          <w:u w:val="single"/>
        </w:rPr>
      </w:pPr>
    </w:p>
    <w:p w:rsidR="00F73507" w:rsidRPr="000C0698" w:rsidRDefault="00F73507" w:rsidP="00F73507">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F73507" w:rsidRDefault="00F73507" w:rsidP="00F73507">
      <w:pPr>
        <w:ind w:right="1080" w:firstLineChars="2650" w:firstLine="6360"/>
        <w:rPr>
          <w:rFonts w:ascii="仿宋_GB2312" w:eastAsia="仿宋_GB2312"/>
          <w:sz w:val="24"/>
          <w:szCs w:val="24"/>
        </w:rPr>
      </w:pPr>
    </w:p>
    <w:p w:rsidR="00F73507" w:rsidRPr="000C0698" w:rsidRDefault="00F73507" w:rsidP="00F73507">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F73507" w:rsidRPr="000C0698" w:rsidRDefault="00F73507" w:rsidP="00F73507">
      <w:pPr>
        <w:ind w:right="120"/>
        <w:jc w:val="center"/>
        <w:rPr>
          <w:rFonts w:ascii="仿宋_GB2312" w:eastAsia="仿宋_GB2312"/>
          <w:b/>
          <w:sz w:val="28"/>
          <w:szCs w:val="28"/>
        </w:rPr>
      </w:pPr>
    </w:p>
    <w:p w:rsidR="00F73507" w:rsidRPr="006A3DA4" w:rsidRDefault="00F73507" w:rsidP="00F73507">
      <w:pPr>
        <w:ind w:right="120"/>
        <w:jc w:val="center"/>
        <w:rPr>
          <w:rFonts w:ascii="仿宋_GB2312" w:eastAsia="仿宋_GB2312"/>
          <w:b/>
          <w:sz w:val="28"/>
          <w:szCs w:val="28"/>
        </w:rPr>
      </w:pPr>
    </w:p>
    <w:p w:rsidR="00F73507" w:rsidRDefault="00F73507" w:rsidP="00F73507">
      <w:pPr>
        <w:ind w:right="120"/>
        <w:rPr>
          <w:rFonts w:ascii="仿宋_GB2312" w:eastAsia="仿宋_GB2312"/>
          <w:b/>
          <w:sz w:val="28"/>
          <w:szCs w:val="28"/>
        </w:rPr>
      </w:pPr>
    </w:p>
    <w:p w:rsidR="00F73507" w:rsidRPr="000C0698" w:rsidRDefault="00F73507" w:rsidP="00F73507">
      <w:pPr>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F73507" w:rsidRPr="008F1319" w:rsidRDefault="00F73507" w:rsidP="00F73507">
      <w:pPr>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C838354" wp14:editId="2C51E51D">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F73507" w:rsidRPr="00420C15" w:rsidRDefault="00F73507" w:rsidP="00F7350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F73507" w:rsidRPr="0054707A" w:rsidRDefault="00F73507" w:rsidP="00F73507">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F73507" w:rsidRPr="00420C15" w:rsidRDefault="00F73507" w:rsidP="00F7350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73507" w:rsidRPr="00F8064E" w:rsidRDefault="00F73507" w:rsidP="00F73507">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F73507" w:rsidRPr="00F8064E" w:rsidTr="0092145A">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1811</w:t>
            </w:r>
            <w:r w:rsidRPr="00F8064E">
              <w:rPr>
                <w:rFonts w:ascii="仿宋_GB2312" w:eastAsia="仿宋_GB2312" w:hint="eastAsia"/>
                <w:sz w:val="24"/>
                <w:szCs w:val="24"/>
              </w:rPr>
              <w:t>期净值型人民币理财产品</w:t>
            </w:r>
          </w:p>
        </w:tc>
      </w:tr>
      <w:tr w:rsidR="00F73507" w:rsidRPr="00F8064E" w:rsidTr="0092145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1811</w:t>
            </w:r>
          </w:p>
        </w:tc>
      </w:tr>
      <w:tr w:rsidR="00F73507" w:rsidRPr="00F8064E" w:rsidTr="0092145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507" w:rsidRPr="00F8064E" w:rsidRDefault="00F73507" w:rsidP="0092145A">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Default="00F73507" w:rsidP="0092145A">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BD311D">
              <w:rPr>
                <w:rFonts w:ascii="仿宋_GB2312" w:eastAsia="仿宋_GB2312"/>
                <w:sz w:val="24"/>
                <w:szCs w:val="24"/>
              </w:rPr>
              <w:t>C1104418000323</w:t>
            </w:r>
          </w:p>
          <w:p w:rsidR="00F73507" w:rsidRPr="00F8064E" w:rsidRDefault="00F73507" w:rsidP="0092145A">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F73507" w:rsidRPr="00F8064E" w:rsidTr="0092145A">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73507" w:rsidRPr="00F8064E" w:rsidDel="002D3498" w:rsidRDefault="00F73507" w:rsidP="0092145A">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F73507" w:rsidRPr="00F8064E" w:rsidTr="0092145A">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F73507" w:rsidRPr="00F8064E" w:rsidTr="0092145A">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F73507" w:rsidRPr="00F8064E" w:rsidTr="0092145A">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firstLineChars="400" w:firstLine="960"/>
              <w:rPr>
                <w:rFonts w:ascii="仿宋_GB2312" w:eastAsia="仿宋_GB2312"/>
                <w:sz w:val="24"/>
                <w:szCs w:val="24"/>
              </w:rPr>
            </w:pPr>
            <w:r>
              <w:rPr>
                <w:rFonts w:ascii="仿宋_GB2312" w:eastAsia="仿宋_GB2312" w:hint="eastAsia"/>
                <w:sz w:val="24"/>
                <w:szCs w:val="24"/>
              </w:rPr>
              <w:t>105</w:t>
            </w:r>
            <w:r w:rsidRPr="00F8064E">
              <w:rPr>
                <w:rFonts w:ascii="仿宋_GB2312" w:eastAsia="仿宋_GB2312" w:hint="eastAsia"/>
                <w:sz w:val="24"/>
                <w:szCs w:val="24"/>
              </w:rPr>
              <w:t>天</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F73507" w:rsidRPr="00F8064E" w:rsidTr="0092145A">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F73507" w:rsidRPr="00F8064E" w:rsidTr="0092145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F73507" w:rsidRPr="00F8064E" w:rsidTr="0092145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10</w:t>
            </w:r>
            <w:r w:rsidRPr="00F8064E">
              <w:rPr>
                <w:rFonts w:ascii="仿宋_GB2312" w:eastAsia="仿宋_GB2312" w:hint="eastAsia"/>
                <w:sz w:val="24"/>
                <w:szCs w:val="24"/>
              </w:rPr>
              <w:t>月</w:t>
            </w:r>
            <w:r>
              <w:rPr>
                <w:rFonts w:ascii="仿宋_GB2312" w:eastAsia="仿宋_GB2312" w:hint="eastAsia"/>
                <w:sz w:val="24"/>
                <w:szCs w:val="24"/>
              </w:rPr>
              <w:t>30</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07</w:t>
            </w:r>
            <w:r w:rsidRPr="00F8064E">
              <w:rPr>
                <w:rFonts w:ascii="仿宋_GB2312" w:eastAsia="仿宋_GB2312" w:hint="eastAsia"/>
                <w:sz w:val="24"/>
                <w:szCs w:val="24"/>
              </w:rPr>
              <w:t>日</w:t>
            </w:r>
          </w:p>
        </w:tc>
      </w:tr>
      <w:tr w:rsidR="00F73507" w:rsidRPr="00F8064E" w:rsidTr="0092145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F73507" w:rsidRPr="00F8064E" w:rsidRDefault="00F73507" w:rsidP="0092145A">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F73507" w:rsidRPr="00F8064E" w:rsidRDefault="00F73507" w:rsidP="0092145A">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73507" w:rsidRPr="00F8064E" w:rsidRDefault="00F73507" w:rsidP="0092145A">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 xml:space="preserve"> 8</w:t>
            </w:r>
            <w:r w:rsidRPr="00F8064E">
              <w:rPr>
                <w:rFonts w:ascii="仿宋_GB2312" w:eastAsia="仿宋_GB2312" w:hint="eastAsia"/>
                <w:sz w:val="24"/>
                <w:szCs w:val="24"/>
              </w:rPr>
              <w:t>日</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73507" w:rsidRPr="00F8064E" w:rsidRDefault="00F73507" w:rsidP="0092145A">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2</w:t>
            </w:r>
            <w:r w:rsidRPr="00F8064E">
              <w:rPr>
                <w:rFonts w:ascii="仿宋_GB2312" w:eastAsia="仿宋_GB2312" w:hint="eastAsia"/>
                <w:sz w:val="24"/>
                <w:szCs w:val="24"/>
              </w:rPr>
              <w:t>月</w:t>
            </w:r>
            <w:r>
              <w:rPr>
                <w:rFonts w:ascii="仿宋_GB2312" w:eastAsia="仿宋_GB2312" w:hint="eastAsia"/>
                <w:sz w:val="24"/>
                <w:szCs w:val="24"/>
              </w:rPr>
              <w:t>21</w:t>
            </w:r>
            <w:r w:rsidRPr="00F8064E">
              <w:rPr>
                <w:rFonts w:ascii="仿宋_GB2312" w:eastAsia="仿宋_GB2312" w:hint="eastAsia"/>
                <w:sz w:val="24"/>
                <w:szCs w:val="24"/>
              </w:rPr>
              <w:t>日</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F73507" w:rsidRPr="00F8064E" w:rsidTr="0092145A">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F73507" w:rsidRPr="00F8064E" w:rsidRDefault="00F73507" w:rsidP="0092145A">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5.20</w:t>
            </w:r>
            <w:r w:rsidRPr="00F8064E">
              <w:rPr>
                <w:rFonts w:ascii="仿宋_GB2312" w:eastAsia="仿宋_GB2312" w:hint="eastAsia"/>
                <w:sz w:val="24"/>
                <w:szCs w:val="24"/>
              </w:rPr>
              <w:t>%（年化，扣除销售手续费、银行固定管理费、托管费等）。</w:t>
            </w:r>
          </w:p>
          <w:p w:rsidR="00F73507" w:rsidRPr="00F8064E" w:rsidRDefault="00F73507" w:rsidP="0092145A">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F73507" w:rsidRPr="00F8064E" w:rsidTr="0092145A">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73507" w:rsidRPr="00F8064E" w:rsidRDefault="00F73507" w:rsidP="0092145A">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F73507" w:rsidRPr="00F8064E" w:rsidRDefault="00F73507" w:rsidP="0092145A">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F73507" w:rsidRPr="00F8064E" w:rsidRDefault="00F73507" w:rsidP="0092145A">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23C913C" wp14:editId="589C6BFC">
                  <wp:simplePos x="0" y="0"/>
                  <wp:positionH relativeFrom="column">
                    <wp:posOffset>346075</wp:posOffset>
                  </wp:positionH>
                  <wp:positionV relativeFrom="paragraph">
                    <wp:posOffset>25400</wp:posOffset>
                  </wp:positionV>
                  <wp:extent cx="2406650" cy="7454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F73507" w:rsidRPr="00F8064E" w:rsidTr="0092145A">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F73507" w:rsidRPr="00F8064E" w:rsidTr="0092145A">
              <w:tc>
                <w:tcPr>
                  <w:tcW w:w="2248" w:type="dxa"/>
                </w:tcPr>
                <w:p w:rsidR="00F73507" w:rsidRPr="00F8064E" w:rsidRDefault="00F73507" w:rsidP="0092145A">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F73507" w:rsidRPr="00F8064E" w:rsidRDefault="00F73507" w:rsidP="0092145A">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F73507" w:rsidRPr="00F8064E" w:rsidTr="0092145A">
              <w:tc>
                <w:tcPr>
                  <w:tcW w:w="2248" w:type="dxa"/>
                </w:tcPr>
                <w:p w:rsidR="00F73507" w:rsidRPr="00F8064E" w:rsidRDefault="00F73507" w:rsidP="0092145A">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F73507" w:rsidRPr="00F8064E" w:rsidRDefault="00F73507" w:rsidP="0092145A">
                  <w:pPr>
                    <w:ind w:right="120"/>
                    <w:rPr>
                      <w:rFonts w:ascii="仿宋_GB2312" w:eastAsia="仿宋_GB2312"/>
                      <w:sz w:val="24"/>
                      <w:szCs w:val="24"/>
                    </w:rPr>
                  </w:pPr>
                  <w:r w:rsidRPr="00F8064E">
                    <w:rPr>
                      <w:rFonts w:ascii="仿宋_GB2312" w:eastAsia="仿宋_GB2312" w:hint="eastAsia"/>
                      <w:sz w:val="24"/>
                      <w:szCs w:val="24"/>
                    </w:rPr>
                    <w:t>I=(R-r)*80%</w:t>
                  </w:r>
                </w:p>
              </w:tc>
            </w:tr>
            <w:tr w:rsidR="00F73507" w:rsidRPr="00F8064E" w:rsidTr="0092145A">
              <w:tc>
                <w:tcPr>
                  <w:tcW w:w="2248" w:type="dxa"/>
                </w:tcPr>
                <w:p w:rsidR="00F73507" w:rsidRPr="00F8064E" w:rsidRDefault="00F73507" w:rsidP="0092145A">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F73507" w:rsidRPr="00F8064E" w:rsidRDefault="00F73507" w:rsidP="0092145A">
                  <w:pPr>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F73507"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F73507" w:rsidRPr="00F8064E" w:rsidRDefault="00F73507" w:rsidP="0092145A">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F73507" w:rsidRPr="00F8064E" w:rsidRDefault="00F73507" w:rsidP="0092145A">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F73507" w:rsidRPr="00F8064E" w:rsidRDefault="00F73507" w:rsidP="0092145A">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F73507" w:rsidRPr="00F8064E" w:rsidTr="0092145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F73507" w:rsidRPr="00F8064E" w:rsidTr="0092145A">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F73507" w:rsidRPr="00F8064E" w:rsidTr="0092145A">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F73507" w:rsidRPr="00F8064E" w:rsidRDefault="00F73507" w:rsidP="0092145A">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F73507" w:rsidRPr="00F8064E" w:rsidRDefault="00F73507" w:rsidP="00F73507">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F73507" w:rsidRPr="00F8064E" w:rsidTr="0092145A">
        <w:tc>
          <w:tcPr>
            <w:tcW w:w="2130"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F73507" w:rsidRPr="00F8064E" w:rsidTr="0092145A">
        <w:tc>
          <w:tcPr>
            <w:tcW w:w="2130" w:type="dxa"/>
            <w:vMerge w:val="restart"/>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F73507" w:rsidRPr="00F8064E" w:rsidTr="0092145A">
        <w:tc>
          <w:tcPr>
            <w:tcW w:w="2130"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r>
      <w:tr w:rsidR="00F73507" w:rsidRPr="00F8064E" w:rsidTr="0092145A">
        <w:tc>
          <w:tcPr>
            <w:tcW w:w="2130"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r>
      <w:tr w:rsidR="00F73507" w:rsidRPr="00F8064E" w:rsidTr="0092145A">
        <w:tc>
          <w:tcPr>
            <w:tcW w:w="2130"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r>
      <w:tr w:rsidR="00F73507" w:rsidRPr="00F8064E" w:rsidTr="0092145A">
        <w:tc>
          <w:tcPr>
            <w:tcW w:w="2130" w:type="dxa"/>
            <w:vMerge w:val="restart"/>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F73507" w:rsidRPr="00F8064E" w:rsidTr="0092145A">
        <w:tc>
          <w:tcPr>
            <w:tcW w:w="2130"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F73507" w:rsidRPr="00F8064E" w:rsidRDefault="00F73507" w:rsidP="0092145A">
            <w:pPr>
              <w:autoSpaceDE w:val="0"/>
              <w:autoSpaceDN w:val="0"/>
              <w:adjustRightInd w:val="0"/>
              <w:jc w:val="left"/>
              <w:rPr>
                <w:rFonts w:ascii="仿宋_GB2312" w:eastAsia="仿宋_GB2312"/>
                <w:bCs/>
                <w:iCs/>
                <w:sz w:val="24"/>
                <w:szCs w:val="24"/>
              </w:rPr>
            </w:pPr>
          </w:p>
        </w:tc>
      </w:tr>
      <w:tr w:rsidR="00F73507" w:rsidRPr="00F8064E" w:rsidTr="0092145A">
        <w:tc>
          <w:tcPr>
            <w:tcW w:w="2130"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F73507" w:rsidRPr="00F8064E" w:rsidRDefault="00F73507" w:rsidP="0092145A">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360DA5F2" wp14:editId="44A406D0">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F73507" w:rsidRPr="00F8064E" w:rsidRDefault="00F73507" w:rsidP="00F73507">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F73507" w:rsidRPr="00F8064E" w:rsidRDefault="00F73507" w:rsidP="00F73507">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F73507" w:rsidRPr="00F8064E" w:rsidRDefault="00F73507" w:rsidP="00F73507">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F73507" w:rsidRPr="00F8064E" w:rsidRDefault="00F73507" w:rsidP="00F73507">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w:t>
      </w:r>
      <w:r w:rsidRPr="00F8064E">
        <w:rPr>
          <w:rFonts w:ascii="仿宋_GB2312" w:eastAsia="仿宋_GB2312" w:hint="eastAsia"/>
          <w:bCs/>
          <w:iCs/>
          <w:sz w:val="24"/>
          <w:szCs w:val="24"/>
        </w:rPr>
        <w:lastRenderedPageBreak/>
        <w:t>取浮动管理费，浮动管理费为：</w:t>
      </w:r>
    </w:p>
    <w:p w:rsidR="00F73507" w:rsidRPr="00F8064E" w:rsidRDefault="00F73507" w:rsidP="00F73507">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F73507" w:rsidRPr="00F8064E" w:rsidRDefault="00F73507" w:rsidP="00F73507">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F73507" w:rsidRPr="00F8064E" w:rsidRDefault="00F73507" w:rsidP="00F73507">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F73507" w:rsidRPr="00F8064E" w:rsidRDefault="00F73507" w:rsidP="00F73507">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F73507" w:rsidRPr="00F8064E" w:rsidRDefault="00F73507" w:rsidP="00F73507">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F73507" w:rsidRPr="00F8064E" w:rsidRDefault="00F73507" w:rsidP="00F73507">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F73507" w:rsidRPr="00F8064E" w:rsidRDefault="00F73507" w:rsidP="00F73507">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F73507" w:rsidRPr="00F8064E" w:rsidRDefault="00F73507" w:rsidP="00F73507">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F73507" w:rsidRPr="00F8064E" w:rsidRDefault="00F73507" w:rsidP="00F73507">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F73507" w:rsidRPr="00F8064E" w:rsidRDefault="00F73507" w:rsidP="00F73507">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F73507" w:rsidRPr="00F8064E" w:rsidRDefault="00F73507" w:rsidP="00F73507">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F73507" w:rsidRPr="00F8064E" w:rsidRDefault="00F73507" w:rsidP="00F73507">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F73507" w:rsidRDefault="00F73507" w:rsidP="00F73507">
      <w:pPr>
        <w:spacing w:line="360" w:lineRule="auto"/>
        <w:ind w:firstLineChars="200" w:firstLine="480"/>
        <w:rPr>
          <w:rFonts w:ascii="仿宋_GB2312" w:eastAsia="仿宋_GB2312"/>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w:t>
      </w:r>
      <w:proofErr w:type="gramStart"/>
      <w:r w:rsidRPr="00AB0B08">
        <w:rPr>
          <w:rFonts w:ascii="仿宋_GB2312" w:eastAsia="仿宋_GB2312" w:hint="eastAsia"/>
          <w:sz w:val="24"/>
          <w:szCs w:val="24"/>
        </w:rPr>
        <w:t>等允许</w:t>
      </w:r>
      <w:proofErr w:type="gramEnd"/>
      <w:r w:rsidRPr="00AB0B08">
        <w:rPr>
          <w:rFonts w:ascii="仿宋_GB2312" w:eastAsia="仿宋_GB2312" w:hint="eastAsia"/>
          <w:sz w:val="24"/>
          <w:szCs w:val="24"/>
        </w:rPr>
        <w:t>的前提下，根据监管要求或为自身业务或管理需要采集、使用及传输投资者信息。</w:t>
      </w:r>
    </w:p>
    <w:p w:rsidR="00F73507" w:rsidRPr="00D3456B" w:rsidRDefault="00F73507" w:rsidP="00F73507">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73507" w:rsidRDefault="00F73507" w:rsidP="00F73507">
      <w:pPr>
        <w:jc w:val="left"/>
        <w:rPr>
          <w:rFonts w:ascii="仿宋" w:eastAsia="仿宋" w:hAnsi="仿宋"/>
          <w:sz w:val="24"/>
          <w:szCs w:val="24"/>
        </w:rPr>
      </w:pPr>
    </w:p>
    <w:p w:rsidR="005477B0" w:rsidRPr="00F73507" w:rsidRDefault="005477B0"/>
    <w:sectPr w:rsidR="005477B0" w:rsidRPr="00F7350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BF" w:rsidRDefault="004B7ABF" w:rsidP="00F73507">
      <w:r>
        <w:separator/>
      </w:r>
    </w:p>
  </w:endnote>
  <w:endnote w:type="continuationSeparator" w:id="0">
    <w:p w:rsidR="004B7ABF" w:rsidRDefault="004B7ABF" w:rsidP="00F7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627955"/>
      <w:docPartObj>
        <w:docPartGallery w:val="Page Numbers (Bottom of Page)"/>
        <w:docPartUnique/>
      </w:docPartObj>
    </w:sdtPr>
    <w:sdtContent>
      <w:sdt>
        <w:sdtPr>
          <w:id w:val="-1669238322"/>
          <w:docPartObj>
            <w:docPartGallery w:val="Page Numbers (Top of Page)"/>
            <w:docPartUnique/>
          </w:docPartObj>
        </w:sdtPr>
        <w:sdtContent>
          <w:p w:rsidR="00333343" w:rsidRDefault="0033334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F73507" w:rsidRDefault="00F735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BF" w:rsidRDefault="004B7ABF" w:rsidP="00F73507">
      <w:r>
        <w:separator/>
      </w:r>
    </w:p>
  </w:footnote>
  <w:footnote w:type="continuationSeparator" w:id="0">
    <w:p w:rsidR="004B7ABF" w:rsidRDefault="004B7ABF" w:rsidP="00F7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B8"/>
    <w:rsid w:val="00050573"/>
    <w:rsid w:val="00333343"/>
    <w:rsid w:val="004B7ABF"/>
    <w:rsid w:val="005477B0"/>
    <w:rsid w:val="00DA55B8"/>
    <w:rsid w:val="00F7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507"/>
    <w:rPr>
      <w:sz w:val="18"/>
      <w:szCs w:val="18"/>
    </w:rPr>
  </w:style>
  <w:style w:type="paragraph" w:styleId="a4">
    <w:name w:val="footer"/>
    <w:basedOn w:val="a"/>
    <w:link w:val="Char0"/>
    <w:uiPriority w:val="99"/>
    <w:unhideWhenUsed/>
    <w:rsid w:val="00F7350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507"/>
    <w:rPr>
      <w:sz w:val="18"/>
      <w:szCs w:val="18"/>
    </w:rPr>
  </w:style>
  <w:style w:type="table" w:styleId="a5">
    <w:name w:val="Table Grid"/>
    <w:basedOn w:val="a1"/>
    <w:uiPriority w:val="59"/>
    <w:rsid w:val="00F73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507"/>
    <w:rPr>
      <w:sz w:val="18"/>
      <w:szCs w:val="18"/>
    </w:rPr>
  </w:style>
  <w:style w:type="paragraph" w:styleId="a4">
    <w:name w:val="footer"/>
    <w:basedOn w:val="a"/>
    <w:link w:val="Char0"/>
    <w:uiPriority w:val="99"/>
    <w:unhideWhenUsed/>
    <w:rsid w:val="00F7350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507"/>
    <w:rPr>
      <w:sz w:val="18"/>
      <w:szCs w:val="18"/>
    </w:rPr>
  </w:style>
  <w:style w:type="table" w:styleId="a5">
    <w:name w:val="Table Grid"/>
    <w:basedOn w:val="a1"/>
    <w:uiPriority w:val="59"/>
    <w:rsid w:val="00F73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dcterms:created xsi:type="dcterms:W3CDTF">2018-10-29T02:06:00Z</dcterms:created>
  <dcterms:modified xsi:type="dcterms:W3CDTF">2018-10-29T02:32:00Z</dcterms:modified>
</cp:coreProperties>
</file>