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9F" w:rsidRPr="00A27D4F" w:rsidRDefault="004F3A9F" w:rsidP="004F3A9F">
      <w:pPr>
        <w:spacing w:line="360" w:lineRule="auto"/>
        <w:ind w:firstLineChars="350" w:firstLine="984"/>
        <w:rPr>
          <w:rFonts w:ascii="仿宋_GB2312" w:eastAsia="仿宋_GB2312"/>
          <w:b/>
          <w:sz w:val="28"/>
          <w:szCs w:val="28"/>
        </w:rPr>
      </w:pPr>
      <w:r w:rsidRPr="00A27D4F">
        <w:rPr>
          <w:rFonts w:ascii="仿宋_GB2312" w:eastAsia="仿宋_GB2312" w:hint="eastAsia"/>
          <w:b/>
          <w:sz w:val="28"/>
          <w:szCs w:val="28"/>
        </w:rPr>
        <w:t>天津农商银行2018年度“同心众盈保本型”系列</w:t>
      </w:r>
    </w:p>
    <w:p w:rsidR="004F3A9F" w:rsidRPr="00A27D4F" w:rsidRDefault="004F3A9F" w:rsidP="004F3A9F">
      <w:pPr>
        <w:jc w:val="center"/>
        <w:rPr>
          <w:rFonts w:ascii="仿宋_GB2312" w:eastAsia="仿宋_GB2312"/>
          <w:b/>
          <w:sz w:val="28"/>
          <w:szCs w:val="28"/>
        </w:rPr>
      </w:pPr>
      <w:r w:rsidRPr="00A27D4F">
        <w:rPr>
          <w:rFonts w:ascii="仿宋_GB2312" w:eastAsia="仿宋_GB2312" w:hint="eastAsia"/>
          <w:b/>
          <w:sz w:val="28"/>
          <w:szCs w:val="28"/>
        </w:rPr>
        <w:t>人民币理财产品客户权益须知</w:t>
      </w:r>
    </w:p>
    <w:p w:rsidR="004F3A9F" w:rsidRPr="001C698B" w:rsidRDefault="004F3A9F" w:rsidP="004F3A9F">
      <w:pPr>
        <w:rPr>
          <w:rFonts w:ascii="仿宋_GB2312" w:eastAsia="仿宋_GB2312"/>
          <w:sz w:val="24"/>
        </w:rPr>
      </w:pPr>
      <w:r w:rsidRPr="001C698B">
        <w:rPr>
          <w:rFonts w:ascii="仿宋_GB2312" w:eastAsia="仿宋_GB2312" w:hint="eastAsia"/>
          <w:sz w:val="24"/>
        </w:rPr>
        <w:t>尊敬的理财客户：</w:t>
      </w:r>
    </w:p>
    <w:p w:rsidR="004F3A9F" w:rsidRPr="001C698B" w:rsidRDefault="004F3A9F" w:rsidP="004F3A9F">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4F3A9F" w:rsidRPr="001C698B" w:rsidRDefault="004F3A9F" w:rsidP="004F3A9F">
      <w:pPr>
        <w:rPr>
          <w:rFonts w:ascii="仿宋_GB2312" w:eastAsia="仿宋_GB2312"/>
          <w:sz w:val="24"/>
        </w:rPr>
      </w:pPr>
      <w:r w:rsidRPr="001C698B">
        <w:rPr>
          <w:rFonts w:ascii="仿宋_GB2312" w:eastAsia="仿宋_GB2312" w:hint="eastAsia"/>
          <w:sz w:val="24"/>
        </w:rPr>
        <w:t>在投资理财产品之前认真阅读以下内容：</w:t>
      </w:r>
    </w:p>
    <w:p w:rsidR="004F3A9F" w:rsidRPr="001C698B" w:rsidRDefault="004F3A9F" w:rsidP="004F3A9F">
      <w:pPr>
        <w:ind w:firstLineChars="200" w:firstLine="480"/>
        <w:rPr>
          <w:rFonts w:ascii="仿宋_GB2312" w:eastAsia="仿宋_GB2312"/>
          <w:sz w:val="24"/>
        </w:rPr>
      </w:pPr>
      <w:r w:rsidRPr="001C698B">
        <w:rPr>
          <w:rFonts w:ascii="仿宋_GB2312" w:eastAsia="仿宋_GB2312" w:hint="eastAsia"/>
          <w:sz w:val="24"/>
        </w:rPr>
        <w:t>一、理财产品购买流程</w:t>
      </w:r>
    </w:p>
    <w:p w:rsidR="004F3A9F" w:rsidRPr="001C698B" w:rsidRDefault="004F3A9F" w:rsidP="004F3A9F">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F3A9F" w:rsidRPr="001C698B" w:rsidRDefault="004F3A9F" w:rsidP="004F3A9F">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F3A9F" w:rsidRPr="001C698B" w:rsidRDefault="004F3A9F" w:rsidP="004F3A9F">
      <w:pPr>
        <w:ind w:firstLine="480"/>
        <w:rPr>
          <w:rFonts w:ascii="仿宋_GB2312" w:eastAsia="仿宋_GB2312"/>
          <w:sz w:val="24"/>
        </w:rPr>
      </w:pPr>
      <w:r w:rsidRPr="001C698B">
        <w:rPr>
          <w:rFonts w:ascii="仿宋_GB2312" w:eastAsia="仿宋_GB2312" w:hint="eastAsia"/>
          <w:sz w:val="24"/>
        </w:rPr>
        <w:t>二、客户风险承受能力评估</w:t>
      </w:r>
    </w:p>
    <w:p w:rsidR="004F3A9F" w:rsidRPr="001C698B" w:rsidRDefault="004F3A9F" w:rsidP="004F3A9F">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F3A9F" w:rsidRPr="001C698B" w:rsidRDefault="004F3A9F" w:rsidP="004F3A9F">
      <w:pPr>
        <w:ind w:firstLine="480"/>
        <w:rPr>
          <w:rFonts w:ascii="仿宋_GB2312" w:eastAsia="仿宋_GB2312"/>
          <w:sz w:val="24"/>
        </w:rPr>
      </w:pPr>
      <w:r w:rsidRPr="001C698B">
        <w:rPr>
          <w:rFonts w:ascii="仿宋_GB2312" w:eastAsia="仿宋_GB2312" w:hint="eastAsia"/>
          <w:sz w:val="24"/>
        </w:rPr>
        <w:t>三、信息公告</w:t>
      </w:r>
    </w:p>
    <w:p w:rsidR="004F3A9F" w:rsidRPr="001C698B" w:rsidRDefault="004F3A9F" w:rsidP="004F3A9F">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F3A9F" w:rsidRPr="001C698B" w:rsidRDefault="004F3A9F" w:rsidP="004F3A9F">
      <w:pPr>
        <w:ind w:firstLine="480"/>
        <w:rPr>
          <w:rFonts w:ascii="仿宋_GB2312" w:eastAsia="仿宋_GB2312"/>
          <w:sz w:val="24"/>
        </w:rPr>
      </w:pPr>
      <w:r w:rsidRPr="001C698B">
        <w:rPr>
          <w:rFonts w:ascii="仿宋_GB2312" w:eastAsia="仿宋_GB2312" w:hint="eastAsia"/>
          <w:sz w:val="24"/>
        </w:rPr>
        <w:t>四、投诉及建议</w:t>
      </w:r>
    </w:p>
    <w:p w:rsidR="004F3A9F" w:rsidRPr="001C698B" w:rsidRDefault="004F3A9F" w:rsidP="004F3A9F">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4F3A9F" w:rsidRPr="001C698B" w:rsidRDefault="004F3A9F" w:rsidP="004F3A9F">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F3A9F" w:rsidRPr="001C698B" w:rsidRDefault="004F3A9F" w:rsidP="004F3A9F">
      <w:pPr>
        <w:rPr>
          <w:rFonts w:ascii="仿宋_GB2312" w:eastAsia="仿宋_GB2312"/>
          <w:sz w:val="24"/>
        </w:rPr>
      </w:pPr>
    </w:p>
    <w:p w:rsidR="004F3A9F" w:rsidRPr="001C698B" w:rsidRDefault="004F3A9F" w:rsidP="004F3A9F">
      <w:pPr>
        <w:rPr>
          <w:rFonts w:ascii="仿宋_GB2312" w:eastAsia="仿宋_GB2312"/>
          <w:sz w:val="24"/>
        </w:rPr>
      </w:pPr>
    </w:p>
    <w:p w:rsidR="004F3A9F" w:rsidRPr="001C698B" w:rsidRDefault="004F3A9F" w:rsidP="004F3A9F">
      <w:pPr>
        <w:rPr>
          <w:rFonts w:ascii="仿宋_GB2312" w:eastAsia="仿宋_GB2312"/>
          <w:sz w:val="24"/>
        </w:rPr>
      </w:pPr>
    </w:p>
    <w:p w:rsidR="004F3A9F" w:rsidRPr="001C698B" w:rsidRDefault="004F3A9F" w:rsidP="004F3A9F">
      <w:pPr>
        <w:rPr>
          <w:rFonts w:ascii="仿宋_GB2312" w:eastAsia="仿宋_GB2312"/>
          <w:sz w:val="24"/>
        </w:rPr>
      </w:pPr>
    </w:p>
    <w:p w:rsidR="004F3A9F" w:rsidRPr="001C698B" w:rsidRDefault="004F3A9F" w:rsidP="004F3A9F">
      <w:pPr>
        <w:rPr>
          <w:rFonts w:ascii="仿宋_GB2312" w:eastAsia="仿宋_GB2312"/>
          <w:sz w:val="24"/>
        </w:rPr>
      </w:pPr>
      <w:r w:rsidRPr="001C698B">
        <w:rPr>
          <w:rFonts w:ascii="仿宋_GB2312" w:eastAsia="仿宋_GB2312" w:hint="eastAsia"/>
          <w:sz w:val="24"/>
        </w:rPr>
        <w:t xml:space="preserve">                                         天津农村商业银行股份有限公司</w:t>
      </w:r>
    </w:p>
    <w:p w:rsidR="004F3A9F" w:rsidRPr="001C698B" w:rsidRDefault="004F3A9F" w:rsidP="004F3A9F">
      <w:pPr>
        <w:rPr>
          <w:rFonts w:ascii="仿宋_GB2312" w:eastAsia="仿宋_GB2312"/>
          <w:b/>
          <w:sz w:val="24"/>
        </w:rPr>
      </w:pPr>
    </w:p>
    <w:p w:rsidR="004F3A9F" w:rsidRPr="001C698B" w:rsidRDefault="004F3A9F" w:rsidP="004F3A9F">
      <w:pPr>
        <w:jc w:val="center"/>
        <w:rPr>
          <w:rFonts w:ascii="仿宋_GB2312" w:eastAsia="仿宋_GB2312"/>
          <w:b/>
          <w:sz w:val="28"/>
          <w:szCs w:val="28"/>
        </w:rPr>
      </w:pPr>
    </w:p>
    <w:p w:rsidR="004F3A9F" w:rsidRPr="001C698B" w:rsidRDefault="004F3A9F" w:rsidP="004F3A9F">
      <w:pPr>
        <w:rPr>
          <w:rFonts w:ascii="仿宋_GB2312" w:eastAsia="仿宋_GB2312"/>
          <w:b/>
          <w:sz w:val="24"/>
        </w:rPr>
      </w:pPr>
    </w:p>
    <w:p w:rsidR="004F3A9F" w:rsidRPr="001C698B" w:rsidRDefault="004F3A9F" w:rsidP="004F3A9F">
      <w:pPr>
        <w:rPr>
          <w:rFonts w:ascii="仿宋_GB2312" w:eastAsia="仿宋_GB2312"/>
          <w:b/>
          <w:sz w:val="24"/>
        </w:rPr>
      </w:pPr>
    </w:p>
    <w:p w:rsidR="004F3A9F" w:rsidRPr="001C698B" w:rsidRDefault="004F3A9F" w:rsidP="004F3A9F">
      <w:pPr>
        <w:rPr>
          <w:rFonts w:ascii="仿宋_GB2312" w:eastAsia="仿宋_GB2312"/>
          <w:b/>
          <w:sz w:val="28"/>
          <w:szCs w:val="28"/>
        </w:rPr>
      </w:pPr>
    </w:p>
    <w:p w:rsidR="004F3A9F" w:rsidRPr="001C698B" w:rsidRDefault="004F3A9F" w:rsidP="004F3A9F">
      <w:pPr>
        <w:rPr>
          <w:rFonts w:ascii="仿宋_GB2312" w:eastAsia="仿宋_GB2312"/>
          <w:b/>
          <w:sz w:val="28"/>
          <w:szCs w:val="28"/>
        </w:rPr>
      </w:pPr>
    </w:p>
    <w:p w:rsidR="004F3A9F" w:rsidRPr="001C698B" w:rsidRDefault="004F3A9F" w:rsidP="004F3A9F">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F3A9F" w:rsidRPr="001C698B" w:rsidRDefault="004F3A9F" w:rsidP="004F3A9F">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4F3A9F" w:rsidRPr="001C698B" w:rsidRDefault="004F3A9F" w:rsidP="004F3A9F">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F3A9F" w:rsidRPr="00CD0FCC" w:rsidRDefault="004F3A9F" w:rsidP="004F3A9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F3A9F" w:rsidRPr="00D25A6E" w:rsidRDefault="004F3A9F" w:rsidP="004F3A9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4F3A9F" w:rsidRPr="00CD0FCC" w:rsidRDefault="004F3A9F" w:rsidP="004F3A9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F3A9F" w:rsidRPr="00D25A6E" w:rsidRDefault="004F3A9F" w:rsidP="004F3A9F">
                      <w:pPr>
                        <w:rPr>
                          <w:rFonts w:ascii="华文中宋" w:eastAsia="华文中宋" w:hAnsi="华文中宋"/>
                          <w:b/>
                          <w:sz w:val="28"/>
                          <w:szCs w:val="28"/>
                        </w:rPr>
                      </w:pPr>
                    </w:p>
                  </w:txbxContent>
                </v:textbox>
              </v:roundrect>
            </w:pict>
          </mc:Fallback>
        </mc:AlternateContent>
      </w:r>
    </w:p>
    <w:p w:rsidR="004F3A9F" w:rsidRPr="001C698B" w:rsidRDefault="004F3A9F" w:rsidP="004F3A9F">
      <w:pPr>
        <w:rPr>
          <w:rFonts w:ascii="仿宋_GB2312" w:eastAsia="仿宋_GB2312"/>
          <w:szCs w:val="21"/>
        </w:rPr>
      </w:pPr>
    </w:p>
    <w:p w:rsidR="004F3A9F" w:rsidRPr="001C698B" w:rsidRDefault="004F3A9F" w:rsidP="004F3A9F">
      <w:pPr>
        <w:rPr>
          <w:rFonts w:ascii="仿宋_GB2312" w:eastAsia="仿宋_GB2312"/>
          <w:szCs w:val="21"/>
        </w:rPr>
      </w:pPr>
      <w:r w:rsidRPr="001C698B">
        <w:rPr>
          <w:rFonts w:ascii="仿宋_GB2312" w:eastAsia="仿宋_GB2312" w:hint="eastAsia"/>
          <w:szCs w:val="21"/>
        </w:rPr>
        <w:t xml:space="preserve">尊敬的客户： </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F3A9F" w:rsidRPr="001C698B" w:rsidRDefault="004F3A9F" w:rsidP="004F3A9F">
      <w:pPr>
        <w:ind w:firstLineChars="200" w:firstLine="422"/>
        <w:rPr>
          <w:rFonts w:ascii="仿宋_GB2312" w:eastAsia="仿宋_GB2312"/>
          <w:b/>
          <w:szCs w:val="21"/>
        </w:rPr>
      </w:pPr>
      <w:r w:rsidRPr="001C698B">
        <w:rPr>
          <w:rFonts w:ascii="仿宋_GB2312" w:eastAsia="仿宋_GB2312" w:hint="eastAsia"/>
          <w:b/>
          <w:szCs w:val="21"/>
        </w:rPr>
        <w:t>重要须知：</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4F3A9F" w:rsidRPr="001C698B" w:rsidRDefault="004F3A9F" w:rsidP="004F3A9F">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F3A9F" w:rsidRPr="001C698B" w:rsidRDefault="004F3A9F" w:rsidP="004F3A9F">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4F3A9F" w:rsidRPr="001C698B" w:rsidRDefault="004F3A9F" w:rsidP="004F3A9F">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4F3A9F" w:rsidRPr="001C698B" w:rsidRDefault="004F3A9F" w:rsidP="004F3A9F">
      <w:pPr>
        <w:ind w:firstLineChars="200" w:firstLine="422"/>
        <w:rPr>
          <w:rFonts w:ascii="仿宋_GB2312" w:eastAsia="仿宋_GB2312"/>
          <w:b/>
          <w:szCs w:val="21"/>
        </w:rPr>
      </w:pPr>
    </w:p>
    <w:p w:rsidR="004F3A9F" w:rsidRPr="001C698B" w:rsidRDefault="004F3A9F" w:rsidP="004F3A9F">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F3A9F" w:rsidRPr="001C698B" w:rsidTr="004270E5">
        <w:trPr>
          <w:trHeight w:val="397"/>
        </w:trPr>
        <w:tc>
          <w:tcPr>
            <w:tcW w:w="1246" w:type="dxa"/>
            <w:vMerge w:val="restart"/>
            <w:shd w:val="clear" w:color="auto" w:fill="auto"/>
            <w:vAlign w:val="center"/>
          </w:tcPr>
          <w:p w:rsidR="004F3A9F" w:rsidRPr="001C698B" w:rsidRDefault="004F3A9F" w:rsidP="004270E5">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4F3A9F" w:rsidRPr="001C698B" w:rsidRDefault="004F3A9F" w:rsidP="004270E5">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“同心众盈保本型”第101期</w:t>
            </w:r>
            <w:r w:rsidRPr="001C698B">
              <w:rPr>
                <w:rFonts w:ascii="仿宋_GB2312" w:eastAsia="仿宋_GB2312" w:hint="eastAsia"/>
                <w:szCs w:val="21"/>
              </w:rPr>
              <w:t>人民币理财产品；</w:t>
            </w:r>
          </w:p>
        </w:tc>
      </w:tr>
      <w:tr w:rsidR="004F3A9F" w:rsidRPr="001C698B" w:rsidTr="004270E5">
        <w:trPr>
          <w:trHeight w:val="397"/>
        </w:trPr>
        <w:tc>
          <w:tcPr>
            <w:tcW w:w="1246" w:type="dxa"/>
            <w:vMerge/>
            <w:shd w:val="clear" w:color="auto" w:fill="auto"/>
            <w:vAlign w:val="center"/>
          </w:tcPr>
          <w:p w:rsidR="004F3A9F" w:rsidRPr="001C698B" w:rsidRDefault="004F3A9F" w:rsidP="004270E5">
            <w:pPr>
              <w:ind w:firstLineChars="200" w:firstLine="420"/>
              <w:rPr>
                <w:rFonts w:ascii="仿宋_GB2312" w:eastAsia="仿宋_GB2312"/>
                <w:szCs w:val="21"/>
              </w:rPr>
            </w:pPr>
          </w:p>
        </w:tc>
        <w:tc>
          <w:tcPr>
            <w:tcW w:w="7691" w:type="dxa"/>
            <w:shd w:val="clear" w:color="auto" w:fill="auto"/>
            <w:vAlign w:val="center"/>
          </w:tcPr>
          <w:p w:rsidR="004F3A9F" w:rsidRPr="001C698B" w:rsidRDefault="004F3A9F" w:rsidP="004270E5">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18101</w:t>
            </w:r>
          </w:p>
        </w:tc>
      </w:tr>
      <w:tr w:rsidR="004F3A9F" w:rsidRPr="001C698B" w:rsidTr="004270E5">
        <w:trPr>
          <w:trHeight w:val="397"/>
        </w:trPr>
        <w:tc>
          <w:tcPr>
            <w:tcW w:w="1246" w:type="dxa"/>
            <w:shd w:val="clear" w:color="auto" w:fill="auto"/>
            <w:vAlign w:val="center"/>
          </w:tcPr>
          <w:p w:rsidR="004F3A9F" w:rsidRPr="001C698B" w:rsidRDefault="004F3A9F" w:rsidP="004270E5">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4F3A9F" w:rsidRPr="001C698B" w:rsidRDefault="004F3A9F" w:rsidP="004270E5">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4F3A9F" w:rsidRPr="001C698B" w:rsidTr="004270E5">
        <w:trPr>
          <w:trHeight w:val="397"/>
        </w:trPr>
        <w:tc>
          <w:tcPr>
            <w:tcW w:w="1246" w:type="dxa"/>
            <w:shd w:val="clear" w:color="auto" w:fill="auto"/>
            <w:vAlign w:val="center"/>
          </w:tcPr>
          <w:p w:rsidR="004F3A9F" w:rsidRPr="001C698B" w:rsidRDefault="004F3A9F" w:rsidP="004270E5">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4F3A9F" w:rsidRPr="001C698B" w:rsidRDefault="004F3A9F" w:rsidP="004270E5">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4F3A9F" w:rsidRPr="001C698B" w:rsidTr="004270E5">
        <w:trPr>
          <w:trHeight w:val="397"/>
        </w:trPr>
        <w:tc>
          <w:tcPr>
            <w:tcW w:w="1246" w:type="dxa"/>
            <w:shd w:val="clear" w:color="auto" w:fill="auto"/>
            <w:vAlign w:val="center"/>
          </w:tcPr>
          <w:p w:rsidR="004F3A9F" w:rsidRPr="001C698B" w:rsidRDefault="004F3A9F" w:rsidP="004270E5">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4F3A9F" w:rsidRPr="001C698B" w:rsidRDefault="004F3A9F" w:rsidP="004270E5">
            <w:pPr>
              <w:ind w:firstLineChars="200" w:firstLine="420"/>
              <w:rPr>
                <w:rFonts w:ascii="仿宋_GB2312" w:eastAsia="仿宋_GB2312"/>
                <w:szCs w:val="21"/>
              </w:rPr>
            </w:pPr>
            <w:r w:rsidRPr="001C698B">
              <w:rPr>
                <w:rFonts w:ascii="仿宋_GB2312" w:eastAsia="仿宋_GB2312" w:hint="eastAsia"/>
                <w:szCs w:val="21"/>
              </w:rPr>
              <w:t>人民币</w:t>
            </w:r>
          </w:p>
        </w:tc>
      </w:tr>
      <w:tr w:rsidR="004F3A9F" w:rsidRPr="001C698B" w:rsidTr="004270E5">
        <w:trPr>
          <w:trHeight w:val="397"/>
        </w:trPr>
        <w:tc>
          <w:tcPr>
            <w:tcW w:w="1246" w:type="dxa"/>
            <w:shd w:val="clear" w:color="auto" w:fill="auto"/>
            <w:vAlign w:val="center"/>
          </w:tcPr>
          <w:p w:rsidR="004F3A9F" w:rsidRPr="001C698B" w:rsidRDefault="004F3A9F" w:rsidP="004270E5">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4F3A9F" w:rsidRPr="001C698B" w:rsidRDefault="004F3A9F" w:rsidP="004270E5">
            <w:pPr>
              <w:ind w:firstLineChars="200" w:firstLine="420"/>
              <w:rPr>
                <w:rFonts w:ascii="仿宋_GB2312" w:eastAsia="仿宋_GB2312"/>
                <w:szCs w:val="21"/>
              </w:rPr>
            </w:pPr>
            <w:r>
              <w:rPr>
                <w:rFonts w:ascii="仿宋_GB2312" w:eastAsia="仿宋_GB2312" w:hint="eastAsia"/>
                <w:szCs w:val="21"/>
              </w:rPr>
              <w:t>203天</w:t>
            </w:r>
          </w:p>
          <w:p w:rsidR="004F3A9F" w:rsidRPr="001C698B" w:rsidRDefault="004F3A9F" w:rsidP="004270E5">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4F3A9F" w:rsidRPr="001C698B" w:rsidRDefault="004F3A9F" w:rsidP="004F3A9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F3A9F" w:rsidRPr="001C698B" w:rsidTr="004270E5">
        <w:trPr>
          <w:cantSplit/>
          <w:trHeight w:val="495"/>
        </w:trPr>
        <w:tc>
          <w:tcPr>
            <w:tcW w:w="1242" w:type="dxa"/>
            <w:vMerge w:val="restart"/>
          </w:tcPr>
          <w:p w:rsidR="004F3A9F" w:rsidRPr="001C698B" w:rsidRDefault="004F3A9F" w:rsidP="004270E5">
            <w:pPr>
              <w:ind w:firstLineChars="200" w:firstLine="420"/>
              <w:rPr>
                <w:rFonts w:ascii="仿宋_GB2312" w:eastAsia="仿宋_GB2312"/>
                <w:szCs w:val="21"/>
              </w:rPr>
            </w:pPr>
          </w:p>
          <w:p w:rsidR="004F3A9F" w:rsidRPr="001C698B" w:rsidRDefault="004F3A9F" w:rsidP="004270E5">
            <w:pPr>
              <w:ind w:firstLineChars="200" w:firstLine="420"/>
              <w:rPr>
                <w:rFonts w:ascii="仿宋_GB2312" w:eastAsia="仿宋_GB2312"/>
                <w:szCs w:val="21"/>
              </w:rPr>
            </w:pPr>
          </w:p>
          <w:p w:rsidR="004F3A9F" w:rsidRPr="001C698B" w:rsidRDefault="004F3A9F" w:rsidP="004270E5">
            <w:pPr>
              <w:rPr>
                <w:rFonts w:ascii="仿宋_GB2312" w:eastAsia="仿宋_GB2312"/>
                <w:szCs w:val="21"/>
              </w:rPr>
            </w:pPr>
          </w:p>
          <w:p w:rsidR="004F3A9F" w:rsidRPr="001C698B" w:rsidRDefault="004F3A9F" w:rsidP="004270E5">
            <w:pPr>
              <w:rPr>
                <w:rFonts w:ascii="仿宋_GB2312" w:eastAsia="仿宋_GB2312"/>
                <w:szCs w:val="21"/>
              </w:rPr>
            </w:pPr>
            <w:r w:rsidRPr="001C698B">
              <w:rPr>
                <w:rFonts w:ascii="仿宋_GB2312" w:eastAsia="仿宋_GB2312" w:hint="eastAsia"/>
                <w:szCs w:val="21"/>
              </w:rPr>
              <w:t>内部</w:t>
            </w:r>
          </w:p>
          <w:p w:rsidR="004F3A9F" w:rsidRPr="001C698B" w:rsidRDefault="004F3A9F" w:rsidP="004270E5">
            <w:pPr>
              <w:rPr>
                <w:rFonts w:ascii="仿宋_GB2312" w:eastAsia="仿宋_GB2312"/>
                <w:szCs w:val="21"/>
              </w:rPr>
            </w:pPr>
            <w:r w:rsidRPr="001C698B">
              <w:rPr>
                <w:rFonts w:ascii="仿宋_GB2312" w:eastAsia="仿宋_GB2312" w:hint="eastAsia"/>
                <w:szCs w:val="21"/>
              </w:rPr>
              <w:t>风险</w:t>
            </w:r>
          </w:p>
          <w:p w:rsidR="004F3A9F" w:rsidRPr="001C698B" w:rsidRDefault="004F3A9F" w:rsidP="004270E5">
            <w:pPr>
              <w:rPr>
                <w:rFonts w:ascii="仿宋_GB2312" w:eastAsia="仿宋_GB2312"/>
                <w:szCs w:val="21"/>
              </w:rPr>
            </w:pPr>
            <w:r w:rsidRPr="001C698B">
              <w:rPr>
                <w:rFonts w:ascii="仿宋_GB2312" w:eastAsia="仿宋_GB2312" w:hint="eastAsia"/>
                <w:szCs w:val="21"/>
              </w:rPr>
              <w:t>评级</w:t>
            </w:r>
          </w:p>
        </w:tc>
        <w:tc>
          <w:tcPr>
            <w:tcW w:w="7655" w:type="dxa"/>
            <w:gridSpan w:val="4"/>
          </w:tcPr>
          <w:p w:rsidR="004F3A9F" w:rsidRPr="001C698B" w:rsidRDefault="004F3A9F" w:rsidP="004270E5">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4F3A9F" w:rsidRPr="001C698B" w:rsidRDefault="004F3A9F" w:rsidP="004270E5">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F3A9F" w:rsidRPr="001C698B" w:rsidTr="004270E5">
        <w:trPr>
          <w:cantSplit/>
          <w:trHeight w:val="337"/>
        </w:trPr>
        <w:tc>
          <w:tcPr>
            <w:tcW w:w="1242" w:type="dxa"/>
            <w:vMerge/>
          </w:tcPr>
          <w:p w:rsidR="004F3A9F" w:rsidRPr="001C698B" w:rsidRDefault="004F3A9F" w:rsidP="004270E5">
            <w:pPr>
              <w:ind w:firstLineChars="200" w:firstLine="420"/>
              <w:rPr>
                <w:rFonts w:ascii="仿宋_GB2312" w:eastAsia="仿宋_GB2312"/>
                <w:szCs w:val="21"/>
              </w:rPr>
            </w:pPr>
          </w:p>
        </w:tc>
        <w:tc>
          <w:tcPr>
            <w:tcW w:w="2410"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产品风险星级</w:t>
            </w:r>
          </w:p>
        </w:tc>
        <w:tc>
          <w:tcPr>
            <w:tcW w:w="1124"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风险程度</w:t>
            </w:r>
          </w:p>
        </w:tc>
        <w:tc>
          <w:tcPr>
            <w:tcW w:w="1424"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适合投资者</w:t>
            </w:r>
          </w:p>
        </w:tc>
        <w:tc>
          <w:tcPr>
            <w:tcW w:w="2697"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适合投资策略</w:t>
            </w:r>
          </w:p>
        </w:tc>
      </w:tr>
      <w:tr w:rsidR="004F3A9F" w:rsidRPr="001C698B" w:rsidTr="004270E5">
        <w:trPr>
          <w:cantSplit/>
          <w:trHeight w:val="271"/>
        </w:trPr>
        <w:tc>
          <w:tcPr>
            <w:tcW w:w="1242" w:type="dxa"/>
            <w:vMerge/>
          </w:tcPr>
          <w:p w:rsidR="004F3A9F" w:rsidRPr="001C698B" w:rsidRDefault="004F3A9F" w:rsidP="004270E5">
            <w:pPr>
              <w:ind w:firstLineChars="200" w:firstLine="420"/>
              <w:rPr>
                <w:rFonts w:ascii="仿宋_GB2312" w:eastAsia="仿宋_GB2312"/>
                <w:szCs w:val="21"/>
              </w:rPr>
            </w:pPr>
          </w:p>
        </w:tc>
        <w:tc>
          <w:tcPr>
            <w:tcW w:w="2410" w:type="dxa"/>
          </w:tcPr>
          <w:p w:rsidR="004F3A9F" w:rsidRPr="001C698B" w:rsidRDefault="004F3A9F" w:rsidP="004270E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低</w:t>
            </w:r>
          </w:p>
        </w:tc>
        <w:tc>
          <w:tcPr>
            <w:tcW w:w="1424"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保守型</w:t>
            </w:r>
          </w:p>
        </w:tc>
        <w:tc>
          <w:tcPr>
            <w:tcW w:w="2697"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风险控制</w:t>
            </w:r>
          </w:p>
        </w:tc>
      </w:tr>
      <w:tr w:rsidR="004F3A9F" w:rsidRPr="001C698B" w:rsidTr="004270E5">
        <w:trPr>
          <w:cantSplit/>
          <w:trHeight w:val="233"/>
        </w:trPr>
        <w:tc>
          <w:tcPr>
            <w:tcW w:w="1242" w:type="dxa"/>
            <w:vMerge/>
          </w:tcPr>
          <w:p w:rsidR="004F3A9F" w:rsidRPr="001C698B" w:rsidRDefault="004F3A9F" w:rsidP="004270E5">
            <w:pPr>
              <w:ind w:firstLineChars="200" w:firstLine="420"/>
              <w:rPr>
                <w:rFonts w:ascii="仿宋_GB2312" w:eastAsia="仿宋_GB2312"/>
                <w:szCs w:val="21"/>
              </w:rPr>
            </w:pPr>
          </w:p>
        </w:tc>
        <w:tc>
          <w:tcPr>
            <w:tcW w:w="2410" w:type="dxa"/>
          </w:tcPr>
          <w:p w:rsidR="004F3A9F" w:rsidRPr="001C698B" w:rsidRDefault="004F3A9F" w:rsidP="004270E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较低</w:t>
            </w:r>
          </w:p>
        </w:tc>
        <w:tc>
          <w:tcPr>
            <w:tcW w:w="1424"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稳健型</w:t>
            </w:r>
          </w:p>
        </w:tc>
        <w:tc>
          <w:tcPr>
            <w:tcW w:w="2697"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稳健发展</w:t>
            </w:r>
          </w:p>
        </w:tc>
      </w:tr>
      <w:tr w:rsidR="004F3A9F" w:rsidRPr="001C698B" w:rsidTr="004270E5">
        <w:trPr>
          <w:cantSplit/>
          <w:trHeight w:val="337"/>
        </w:trPr>
        <w:tc>
          <w:tcPr>
            <w:tcW w:w="1242" w:type="dxa"/>
            <w:vMerge/>
          </w:tcPr>
          <w:p w:rsidR="004F3A9F" w:rsidRPr="001C698B" w:rsidRDefault="004F3A9F" w:rsidP="004270E5">
            <w:pPr>
              <w:ind w:firstLineChars="200" w:firstLine="420"/>
              <w:rPr>
                <w:rFonts w:ascii="仿宋_GB2312" w:eastAsia="仿宋_GB2312"/>
                <w:szCs w:val="21"/>
              </w:rPr>
            </w:pPr>
          </w:p>
        </w:tc>
        <w:tc>
          <w:tcPr>
            <w:tcW w:w="2410" w:type="dxa"/>
          </w:tcPr>
          <w:p w:rsidR="004F3A9F" w:rsidRPr="001C698B" w:rsidRDefault="004F3A9F" w:rsidP="004270E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中</w:t>
            </w:r>
          </w:p>
        </w:tc>
        <w:tc>
          <w:tcPr>
            <w:tcW w:w="1424"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平衡型</w:t>
            </w:r>
          </w:p>
        </w:tc>
        <w:tc>
          <w:tcPr>
            <w:tcW w:w="2697" w:type="dxa"/>
          </w:tcPr>
          <w:p w:rsidR="004F3A9F" w:rsidRPr="001C698B" w:rsidRDefault="004F3A9F" w:rsidP="004270E5">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4F3A9F" w:rsidRPr="001C698B" w:rsidTr="004270E5">
        <w:trPr>
          <w:cantSplit/>
          <w:trHeight w:val="271"/>
        </w:trPr>
        <w:tc>
          <w:tcPr>
            <w:tcW w:w="1242" w:type="dxa"/>
            <w:vMerge/>
          </w:tcPr>
          <w:p w:rsidR="004F3A9F" w:rsidRPr="001C698B" w:rsidRDefault="004F3A9F" w:rsidP="004270E5">
            <w:pPr>
              <w:ind w:firstLineChars="200" w:firstLine="420"/>
              <w:rPr>
                <w:rFonts w:ascii="仿宋_GB2312" w:eastAsia="仿宋_GB2312"/>
                <w:szCs w:val="21"/>
              </w:rPr>
            </w:pPr>
          </w:p>
        </w:tc>
        <w:tc>
          <w:tcPr>
            <w:tcW w:w="2410" w:type="dxa"/>
          </w:tcPr>
          <w:p w:rsidR="004F3A9F" w:rsidRPr="001C698B" w:rsidRDefault="004F3A9F" w:rsidP="004270E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较高</w:t>
            </w:r>
          </w:p>
        </w:tc>
        <w:tc>
          <w:tcPr>
            <w:tcW w:w="1424"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成长型</w:t>
            </w:r>
          </w:p>
        </w:tc>
        <w:tc>
          <w:tcPr>
            <w:tcW w:w="2697"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积极进取</w:t>
            </w:r>
          </w:p>
        </w:tc>
      </w:tr>
      <w:tr w:rsidR="004F3A9F" w:rsidRPr="001C698B" w:rsidTr="004270E5">
        <w:trPr>
          <w:cantSplit/>
          <w:trHeight w:val="233"/>
        </w:trPr>
        <w:tc>
          <w:tcPr>
            <w:tcW w:w="1242" w:type="dxa"/>
            <w:vMerge/>
          </w:tcPr>
          <w:p w:rsidR="004F3A9F" w:rsidRPr="001C698B" w:rsidRDefault="004F3A9F" w:rsidP="004270E5">
            <w:pPr>
              <w:ind w:firstLineChars="200" w:firstLine="420"/>
              <w:rPr>
                <w:rFonts w:ascii="仿宋_GB2312" w:eastAsia="仿宋_GB2312"/>
                <w:szCs w:val="21"/>
              </w:rPr>
            </w:pPr>
          </w:p>
        </w:tc>
        <w:tc>
          <w:tcPr>
            <w:tcW w:w="2410" w:type="dxa"/>
          </w:tcPr>
          <w:p w:rsidR="004F3A9F" w:rsidRPr="001C698B" w:rsidRDefault="004F3A9F" w:rsidP="004270E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高</w:t>
            </w:r>
          </w:p>
        </w:tc>
        <w:tc>
          <w:tcPr>
            <w:tcW w:w="1424"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进取型</w:t>
            </w:r>
          </w:p>
        </w:tc>
        <w:tc>
          <w:tcPr>
            <w:tcW w:w="2697" w:type="dxa"/>
          </w:tcPr>
          <w:p w:rsidR="004F3A9F" w:rsidRPr="001C698B" w:rsidRDefault="004F3A9F" w:rsidP="004270E5">
            <w:pPr>
              <w:rPr>
                <w:rFonts w:ascii="仿宋_GB2312" w:eastAsia="仿宋_GB2312"/>
                <w:szCs w:val="21"/>
              </w:rPr>
            </w:pPr>
            <w:r w:rsidRPr="001C698B">
              <w:rPr>
                <w:rFonts w:ascii="仿宋_GB2312" w:eastAsia="仿宋_GB2312" w:hint="eastAsia"/>
                <w:bCs/>
                <w:szCs w:val="21"/>
              </w:rPr>
              <w:t>风险承受</w:t>
            </w:r>
          </w:p>
        </w:tc>
      </w:tr>
    </w:tbl>
    <w:p w:rsidR="004F3A9F" w:rsidRPr="001C698B" w:rsidRDefault="004F3A9F" w:rsidP="004F3A9F">
      <w:pPr>
        <w:spacing w:line="500" w:lineRule="exact"/>
        <w:rPr>
          <w:rFonts w:ascii="仿宋_GB2312" w:eastAsia="仿宋_GB2312"/>
          <w:b/>
          <w:sz w:val="24"/>
        </w:rPr>
      </w:pPr>
    </w:p>
    <w:p w:rsidR="004F3A9F" w:rsidRPr="00635091" w:rsidRDefault="004F3A9F" w:rsidP="004F3A9F">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5833B9">
        <w:rPr>
          <w:rFonts w:ascii="仿宋_GB2312" w:eastAsia="仿宋_GB2312" w:hint="eastAsia"/>
          <w:b/>
          <w:sz w:val="24"/>
          <w:szCs w:val="24"/>
        </w:rPr>
        <w:t>同意天津农商银行在法律法规</w:t>
      </w:r>
      <w:proofErr w:type="gramStart"/>
      <w:r w:rsidRPr="005833B9">
        <w:rPr>
          <w:rFonts w:ascii="仿宋_GB2312" w:eastAsia="仿宋_GB2312" w:hint="eastAsia"/>
          <w:b/>
          <w:sz w:val="24"/>
          <w:szCs w:val="24"/>
        </w:rPr>
        <w:t>等允许</w:t>
      </w:r>
      <w:proofErr w:type="gramEnd"/>
      <w:r w:rsidRPr="005833B9">
        <w:rPr>
          <w:rFonts w:ascii="仿宋_GB2312" w:eastAsia="仿宋_GB2312" w:hint="eastAsia"/>
          <w:b/>
          <w:sz w:val="24"/>
          <w:szCs w:val="24"/>
        </w:rPr>
        <w:t>的前提下，根据监管要求或为自身业务或管理需要采集、使用及传输投资者信息。</w:t>
      </w:r>
    </w:p>
    <w:p w:rsidR="004F3A9F" w:rsidRPr="001C698B" w:rsidRDefault="004F3A9F" w:rsidP="004F3A9F">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F3A9F" w:rsidRPr="001C698B" w:rsidRDefault="004F3A9F" w:rsidP="004F3A9F">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4F3A9F" w:rsidRPr="001C698B" w:rsidRDefault="004F3A9F" w:rsidP="004F3A9F">
      <w:pPr>
        <w:spacing w:line="500" w:lineRule="exact"/>
        <w:rPr>
          <w:rFonts w:ascii="仿宋_GB2312" w:eastAsia="仿宋_GB2312"/>
          <w:b/>
          <w:sz w:val="28"/>
          <w:szCs w:val="28"/>
          <w:u w:val="single"/>
        </w:rPr>
      </w:pPr>
    </w:p>
    <w:p w:rsidR="004F3A9F" w:rsidRPr="001C698B" w:rsidRDefault="004F3A9F" w:rsidP="004F3A9F">
      <w:pPr>
        <w:spacing w:line="500" w:lineRule="exact"/>
        <w:rPr>
          <w:rFonts w:ascii="仿宋_GB2312" w:eastAsia="仿宋_GB2312"/>
          <w:b/>
          <w:sz w:val="28"/>
          <w:szCs w:val="28"/>
          <w:u w:val="single"/>
        </w:rPr>
      </w:pPr>
    </w:p>
    <w:p w:rsidR="004F3A9F" w:rsidRPr="001C698B" w:rsidRDefault="004F3A9F" w:rsidP="004F3A9F">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4F3A9F" w:rsidRPr="001C698B" w:rsidRDefault="004F3A9F" w:rsidP="004F3A9F">
      <w:pPr>
        <w:spacing w:line="500" w:lineRule="exact"/>
        <w:ind w:firstLineChars="200" w:firstLine="562"/>
        <w:jc w:val="center"/>
        <w:rPr>
          <w:rFonts w:ascii="仿宋_GB2312" w:eastAsia="仿宋_GB2312"/>
          <w:b/>
          <w:sz w:val="28"/>
          <w:szCs w:val="28"/>
          <w:u w:val="single"/>
        </w:rPr>
      </w:pPr>
    </w:p>
    <w:p w:rsidR="004F3A9F" w:rsidRPr="001C698B" w:rsidRDefault="004F3A9F" w:rsidP="004F3A9F">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4F3A9F" w:rsidRPr="001C698B" w:rsidRDefault="004F3A9F" w:rsidP="004F3A9F">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F3A9F" w:rsidRPr="001C698B" w:rsidRDefault="004F3A9F" w:rsidP="004F3A9F">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F3A9F" w:rsidRPr="001C698B" w:rsidRDefault="004F3A9F" w:rsidP="004F3A9F">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4F3A9F" w:rsidRPr="001C698B" w:rsidRDefault="004F3A9F" w:rsidP="004F3A9F">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4F3A9F" w:rsidRPr="001C698B" w:rsidRDefault="004F3A9F" w:rsidP="004F3A9F">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4F3A9F" w:rsidRPr="0063620B" w:rsidRDefault="004F3A9F" w:rsidP="004F3A9F"/>
    <w:p w:rsidR="00DD3F69" w:rsidRDefault="00DD3F69">
      <w:pPr>
        <w:rPr>
          <w:rFonts w:hint="eastAsia"/>
        </w:rPr>
      </w:pPr>
    </w:p>
    <w:p w:rsidR="004F3A9F" w:rsidRDefault="004F3A9F">
      <w:pPr>
        <w:rPr>
          <w:rFonts w:hint="eastAsia"/>
        </w:rPr>
      </w:pPr>
    </w:p>
    <w:p w:rsidR="004F3A9F" w:rsidRDefault="004F3A9F">
      <w:pPr>
        <w:rPr>
          <w:rFonts w:hint="eastAsia"/>
        </w:rPr>
      </w:pPr>
    </w:p>
    <w:p w:rsidR="004F3A9F" w:rsidRDefault="004F3A9F">
      <w:pPr>
        <w:rPr>
          <w:rFonts w:hint="eastAsia"/>
        </w:rPr>
      </w:pPr>
    </w:p>
    <w:p w:rsidR="004F3A9F" w:rsidRDefault="004F3A9F">
      <w:pPr>
        <w:rPr>
          <w:rFonts w:hint="eastAsia"/>
        </w:rPr>
      </w:pPr>
    </w:p>
    <w:p w:rsidR="004F3A9F" w:rsidRDefault="004F3A9F">
      <w:pPr>
        <w:rPr>
          <w:rFonts w:hint="eastAsia"/>
        </w:rPr>
      </w:pPr>
    </w:p>
    <w:p w:rsidR="004F3A9F" w:rsidRDefault="004F3A9F">
      <w:pPr>
        <w:rPr>
          <w:rFonts w:hint="eastAsia"/>
        </w:rPr>
      </w:pPr>
    </w:p>
    <w:p w:rsidR="004F3A9F" w:rsidRDefault="004F3A9F">
      <w:pPr>
        <w:rPr>
          <w:rFonts w:hint="eastAsia"/>
        </w:rPr>
      </w:pPr>
    </w:p>
    <w:p w:rsidR="004F3A9F" w:rsidRDefault="004F3A9F">
      <w:pPr>
        <w:rPr>
          <w:rFonts w:hint="eastAsia"/>
        </w:rPr>
      </w:pPr>
    </w:p>
    <w:p w:rsidR="004F3A9F" w:rsidRPr="00A952F9" w:rsidRDefault="004F3A9F" w:rsidP="004F3A9F">
      <w:pPr>
        <w:spacing w:line="500" w:lineRule="exact"/>
        <w:ind w:right="120"/>
        <w:jc w:val="center"/>
        <w:rPr>
          <w:rFonts w:ascii="仿宋_GB2312" w:eastAsia="仿宋_GB2312"/>
          <w:b/>
          <w:sz w:val="28"/>
          <w:szCs w:val="28"/>
        </w:rPr>
      </w:pPr>
      <w:r w:rsidRPr="00A952F9">
        <w:rPr>
          <w:rFonts w:ascii="仿宋_GB2312" w:eastAsia="仿宋_GB2312" w:hint="eastAsia"/>
          <w:b/>
          <w:sz w:val="28"/>
          <w:szCs w:val="28"/>
        </w:rPr>
        <w:lastRenderedPageBreak/>
        <w:t>天津农商银行2018年度“同心众盈保本型”系列</w:t>
      </w:r>
    </w:p>
    <w:p w:rsidR="004F3A9F" w:rsidRPr="00A952F9" w:rsidRDefault="004F3A9F" w:rsidP="004F3A9F">
      <w:pPr>
        <w:spacing w:line="500" w:lineRule="exact"/>
        <w:ind w:right="120"/>
        <w:jc w:val="center"/>
        <w:rPr>
          <w:rFonts w:ascii="仿宋_GB2312" w:eastAsia="仿宋_GB2312"/>
          <w:b/>
          <w:sz w:val="28"/>
          <w:szCs w:val="28"/>
        </w:rPr>
      </w:pPr>
      <w:r w:rsidRPr="00A952F9">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F3A9F" w:rsidRDefault="004F3A9F" w:rsidP="004F3A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F3A9F" w:rsidRPr="00B93190" w:rsidRDefault="004F3A9F" w:rsidP="004F3A9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F3A9F" w:rsidRDefault="004F3A9F" w:rsidP="004F3A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F3A9F" w:rsidRDefault="004F3A9F" w:rsidP="004F3A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F3A9F" w:rsidRPr="006B501C" w:rsidRDefault="004F3A9F" w:rsidP="004F3A9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F3A9F" w:rsidRPr="00D25A6E" w:rsidRDefault="004F3A9F" w:rsidP="004F3A9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4F3A9F" w:rsidRDefault="004F3A9F" w:rsidP="004F3A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F3A9F" w:rsidRPr="00B93190" w:rsidRDefault="004F3A9F" w:rsidP="004F3A9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F3A9F" w:rsidRDefault="004F3A9F" w:rsidP="004F3A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F3A9F" w:rsidRDefault="004F3A9F" w:rsidP="004F3A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F3A9F" w:rsidRPr="006B501C" w:rsidRDefault="004F3A9F" w:rsidP="004F3A9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F3A9F" w:rsidRPr="00D25A6E" w:rsidRDefault="004F3A9F" w:rsidP="004F3A9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F3A9F" w:rsidRPr="00A952F9" w:rsidRDefault="004F3A9F" w:rsidP="004F3A9F">
      <w:pPr>
        <w:spacing w:line="500" w:lineRule="exact"/>
        <w:ind w:right="120" w:firstLineChars="200" w:firstLine="420"/>
        <w:rPr>
          <w:rFonts w:ascii="仿宋_GB2312" w:eastAsia="仿宋_GB2312"/>
          <w:bCs/>
          <w:szCs w:val="21"/>
        </w:rPr>
      </w:pPr>
      <w:r w:rsidRPr="00A952F9">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F3A9F" w:rsidRPr="00A952F9" w:rsidTr="004270E5">
        <w:trPr>
          <w:trHeight w:val="315"/>
        </w:trPr>
        <w:tc>
          <w:tcPr>
            <w:tcW w:w="2770" w:type="dxa"/>
            <w:vMerge w:val="restart"/>
            <w:tcMar>
              <w:top w:w="15" w:type="dxa"/>
              <w:left w:w="15" w:type="dxa"/>
              <w:bottom w:w="0" w:type="dxa"/>
              <w:right w:w="15" w:type="dxa"/>
            </w:tcMar>
            <w:vAlign w:val="center"/>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产品名称</w:t>
            </w:r>
          </w:p>
        </w:tc>
        <w:tc>
          <w:tcPr>
            <w:tcW w:w="6410" w:type="dxa"/>
            <w:tcMar>
              <w:top w:w="15" w:type="dxa"/>
              <w:left w:w="15" w:type="dxa"/>
              <w:bottom w:w="0" w:type="dxa"/>
              <w:right w:w="15" w:type="dxa"/>
            </w:tcMar>
            <w:vAlign w:val="center"/>
          </w:tcPr>
          <w:p w:rsidR="004F3A9F" w:rsidRPr="00A952F9" w:rsidRDefault="004F3A9F" w:rsidP="004270E5">
            <w:pPr>
              <w:ind w:firstLineChars="200" w:firstLine="420"/>
              <w:rPr>
                <w:rFonts w:ascii="仿宋_GB2312" w:eastAsia="仿宋_GB2312"/>
                <w:szCs w:val="21"/>
              </w:rPr>
            </w:pPr>
            <w:r w:rsidRPr="00A952F9">
              <w:rPr>
                <w:rFonts w:ascii="仿宋_GB2312" w:eastAsia="仿宋_GB2312" w:hint="eastAsia"/>
                <w:szCs w:val="21"/>
              </w:rPr>
              <w:t>2018年度“同心众盈保本型”第101期人民币理财产品；</w:t>
            </w:r>
          </w:p>
        </w:tc>
      </w:tr>
      <w:tr w:rsidR="004F3A9F" w:rsidRPr="00A952F9" w:rsidTr="004270E5">
        <w:trPr>
          <w:trHeight w:val="184"/>
        </w:trPr>
        <w:tc>
          <w:tcPr>
            <w:tcW w:w="2770" w:type="dxa"/>
            <w:vMerge/>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F3A9F" w:rsidRPr="00A952F9" w:rsidRDefault="004F3A9F" w:rsidP="004270E5">
            <w:pPr>
              <w:ind w:firstLineChars="200" w:firstLine="420"/>
              <w:jc w:val="left"/>
              <w:rPr>
                <w:rFonts w:ascii="仿宋_GB2312" w:eastAsia="仿宋_GB2312"/>
                <w:szCs w:val="21"/>
              </w:rPr>
            </w:pPr>
            <w:r w:rsidRPr="00A952F9">
              <w:rPr>
                <w:rFonts w:ascii="仿宋_GB2312" w:eastAsia="仿宋_GB2312" w:hint="eastAsia"/>
                <w:szCs w:val="21"/>
              </w:rPr>
              <w:t>代码：TXZYBB18101</w:t>
            </w:r>
          </w:p>
        </w:tc>
      </w:tr>
      <w:tr w:rsidR="004F3A9F" w:rsidRPr="00A952F9" w:rsidTr="004270E5">
        <w:trPr>
          <w:trHeight w:val="134"/>
        </w:trPr>
        <w:tc>
          <w:tcPr>
            <w:tcW w:w="2770" w:type="dxa"/>
            <w:vMerge/>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F3A9F" w:rsidRDefault="004F3A9F" w:rsidP="004270E5">
            <w:pPr>
              <w:ind w:firstLineChars="200" w:firstLine="420"/>
              <w:jc w:val="left"/>
              <w:rPr>
                <w:rFonts w:ascii="仿宋_GB2312" w:eastAsia="仿宋_GB2312" w:hint="eastAsia"/>
                <w:szCs w:val="21"/>
              </w:rPr>
            </w:pPr>
            <w:r w:rsidRPr="00A952F9">
              <w:rPr>
                <w:rFonts w:ascii="仿宋_GB2312" w:eastAsia="仿宋_GB2312" w:hint="eastAsia"/>
                <w:szCs w:val="21"/>
              </w:rPr>
              <w:t>全国银行业理财信息登记编码：</w:t>
            </w:r>
            <w:r w:rsidRPr="005F009C">
              <w:rPr>
                <w:rFonts w:ascii="仿宋_GB2312" w:eastAsia="仿宋_GB2312"/>
                <w:szCs w:val="21"/>
              </w:rPr>
              <w:t>C1104418000305</w:t>
            </w:r>
          </w:p>
          <w:p w:rsidR="004F3A9F" w:rsidRPr="00A952F9" w:rsidRDefault="004F3A9F" w:rsidP="004270E5">
            <w:pPr>
              <w:ind w:firstLineChars="200" w:firstLine="420"/>
              <w:jc w:val="left"/>
              <w:rPr>
                <w:rFonts w:ascii="仿宋_GB2312" w:eastAsia="仿宋_GB2312"/>
                <w:szCs w:val="21"/>
              </w:rPr>
            </w:pPr>
            <w:r w:rsidRPr="00FC648F">
              <w:rPr>
                <w:rFonts w:ascii="仿宋_GB2312" w:eastAsia="仿宋_GB2312" w:hint="eastAsia"/>
                <w:szCs w:val="21"/>
              </w:rPr>
              <w:t>客户可依据此编码在中国理财网（www.chinawealth.com.cn）查询该产品信息。</w:t>
            </w:r>
          </w:p>
        </w:tc>
      </w:tr>
      <w:tr w:rsidR="004F3A9F" w:rsidRPr="00A952F9" w:rsidTr="004270E5">
        <w:trPr>
          <w:trHeight w:val="315"/>
        </w:trPr>
        <w:tc>
          <w:tcPr>
            <w:tcW w:w="2770" w:type="dxa"/>
            <w:tcMar>
              <w:top w:w="15" w:type="dxa"/>
              <w:left w:w="15" w:type="dxa"/>
              <w:bottom w:w="0" w:type="dxa"/>
              <w:right w:w="15" w:type="dxa"/>
            </w:tcMar>
            <w:vAlign w:val="center"/>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F3A9F" w:rsidRPr="00A952F9" w:rsidRDefault="004F3A9F" w:rsidP="004270E5">
            <w:pPr>
              <w:ind w:firstLineChars="200" w:firstLine="420"/>
              <w:rPr>
                <w:rFonts w:ascii="仿宋_GB2312" w:eastAsia="仿宋_GB2312"/>
                <w:szCs w:val="21"/>
              </w:rPr>
            </w:pPr>
            <w:r w:rsidRPr="00A952F9">
              <w:rPr>
                <w:rFonts w:ascii="仿宋_GB2312" w:eastAsia="仿宋_GB2312" w:hint="eastAsia"/>
                <w:szCs w:val="21"/>
              </w:rPr>
              <w:t>经天津农商银行投资者风险承受能力评估：</w:t>
            </w:r>
          </w:p>
          <w:p w:rsidR="004F3A9F" w:rsidRPr="00A952F9" w:rsidRDefault="004F3A9F" w:rsidP="004270E5">
            <w:pPr>
              <w:ind w:firstLineChars="200" w:firstLine="420"/>
              <w:rPr>
                <w:rFonts w:ascii="仿宋_GB2312" w:eastAsia="仿宋_GB2312"/>
                <w:szCs w:val="21"/>
              </w:rPr>
            </w:pPr>
            <w:r w:rsidRPr="00A952F9">
              <w:rPr>
                <w:rFonts w:ascii="仿宋_GB2312" w:eastAsia="仿宋_GB2312" w:hint="eastAsia"/>
                <w:szCs w:val="21"/>
              </w:rPr>
              <w:t>“同心众盈保本型”系列人民币理财产品适合投资者类型为保守型、稳健型、平衡型、成长型、进取型的个人投资者；</w:t>
            </w:r>
          </w:p>
        </w:tc>
      </w:tr>
      <w:tr w:rsidR="004F3A9F" w:rsidRPr="00A952F9" w:rsidTr="004270E5">
        <w:trPr>
          <w:trHeight w:val="315"/>
        </w:trPr>
        <w:tc>
          <w:tcPr>
            <w:tcW w:w="277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期限</w:t>
            </w:r>
          </w:p>
        </w:tc>
        <w:tc>
          <w:tcPr>
            <w:tcW w:w="6410" w:type="dxa"/>
            <w:tcMar>
              <w:top w:w="15" w:type="dxa"/>
              <w:left w:w="15" w:type="dxa"/>
              <w:bottom w:w="0" w:type="dxa"/>
              <w:right w:w="15" w:type="dxa"/>
            </w:tcMar>
            <w:vAlign w:val="bottom"/>
          </w:tcPr>
          <w:p w:rsidR="004F3A9F" w:rsidRPr="00A952F9" w:rsidRDefault="004F3A9F" w:rsidP="004270E5">
            <w:pPr>
              <w:ind w:firstLineChars="200" w:firstLine="420"/>
              <w:rPr>
                <w:rFonts w:ascii="仿宋_GB2312" w:eastAsia="仿宋_GB2312"/>
                <w:szCs w:val="21"/>
              </w:rPr>
            </w:pPr>
            <w:r w:rsidRPr="00A952F9">
              <w:rPr>
                <w:rFonts w:ascii="仿宋_GB2312" w:eastAsia="仿宋_GB2312" w:hint="eastAsia"/>
                <w:szCs w:val="21"/>
              </w:rPr>
              <w:t>203天</w:t>
            </w:r>
          </w:p>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实际理财天数：自本理财产品起始日</w:t>
            </w:r>
            <w:proofErr w:type="gramStart"/>
            <w:r w:rsidRPr="00A952F9">
              <w:rPr>
                <w:rFonts w:ascii="仿宋_GB2312" w:eastAsia="仿宋_GB2312" w:hint="eastAsia"/>
                <w:szCs w:val="21"/>
              </w:rPr>
              <w:t>至产品</w:t>
            </w:r>
            <w:proofErr w:type="gramEnd"/>
            <w:r w:rsidRPr="00A952F9">
              <w:rPr>
                <w:rFonts w:ascii="仿宋_GB2312" w:eastAsia="仿宋_GB2312" w:hint="eastAsia"/>
                <w:szCs w:val="21"/>
              </w:rPr>
              <w:t>到期日（不含）期间的天数</w:t>
            </w:r>
          </w:p>
        </w:tc>
      </w:tr>
      <w:tr w:rsidR="004F3A9F" w:rsidRPr="00A952F9" w:rsidTr="004270E5">
        <w:trPr>
          <w:trHeight w:val="315"/>
        </w:trPr>
        <w:tc>
          <w:tcPr>
            <w:tcW w:w="277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人民币</w:t>
            </w:r>
          </w:p>
        </w:tc>
      </w:tr>
      <w:tr w:rsidR="004F3A9F" w:rsidRPr="00A952F9" w:rsidTr="004270E5">
        <w:trPr>
          <w:trHeight w:val="315"/>
        </w:trPr>
        <w:tc>
          <w:tcPr>
            <w:tcW w:w="277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产品类型</w:t>
            </w:r>
          </w:p>
        </w:tc>
        <w:tc>
          <w:tcPr>
            <w:tcW w:w="641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“同心众盈保本型”系列理财产品为保本浮动收益型理财产品；</w:t>
            </w:r>
          </w:p>
        </w:tc>
      </w:tr>
      <w:tr w:rsidR="004F3A9F" w:rsidRPr="00A952F9" w:rsidTr="004270E5">
        <w:trPr>
          <w:cantSplit/>
          <w:trHeight w:val="324"/>
        </w:trPr>
        <w:tc>
          <w:tcPr>
            <w:tcW w:w="277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“同心众盈保本型”系列理财产品为低风险产品；</w:t>
            </w:r>
          </w:p>
        </w:tc>
      </w:tr>
      <w:tr w:rsidR="004F3A9F" w:rsidRPr="00A952F9" w:rsidTr="004270E5">
        <w:trPr>
          <w:cantSplit/>
          <w:trHeight w:val="324"/>
        </w:trPr>
        <w:tc>
          <w:tcPr>
            <w:tcW w:w="277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1亿元</w:t>
            </w:r>
          </w:p>
        </w:tc>
      </w:tr>
      <w:tr w:rsidR="004F3A9F" w:rsidRPr="00A952F9" w:rsidTr="004270E5">
        <w:trPr>
          <w:cantSplit/>
          <w:trHeight w:val="324"/>
        </w:trPr>
        <w:tc>
          <w:tcPr>
            <w:tcW w:w="277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2018年10月16日-2018年10月22日</w:t>
            </w:r>
          </w:p>
        </w:tc>
      </w:tr>
      <w:tr w:rsidR="004F3A9F" w:rsidRPr="00A952F9" w:rsidTr="004270E5">
        <w:trPr>
          <w:cantSplit/>
          <w:trHeight w:val="324"/>
        </w:trPr>
        <w:tc>
          <w:tcPr>
            <w:tcW w:w="2770" w:type="dxa"/>
            <w:tcMar>
              <w:top w:w="15" w:type="dxa"/>
              <w:left w:w="15" w:type="dxa"/>
              <w:bottom w:w="0" w:type="dxa"/>
              <w:right w:w="15" w:type="dxa"/>
            </w:tcMar>
            <w:vAlign w:val="center"/>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产品成立</w:t>
            </w:r>
          </w:p>
        </w:tc>
        <w:tc>
          <w:tcPr>
            <w:tcW w:w="6410" w:type="dxa"/>
            <w:tcMar>
              <w:top w:w="15" w:type="dxa"/>
              <w:left w:w="15" w:type="dxa"/>
              <w:bottom w:w="0" w:type="dxa"/>
              <w:right w:w="15" w:type="dxa"/>
            </w:tcMar>
            <w:vAlign w:val="bottom"/>
          </w:tcPr>
          <w:p w:rsidR="004F3A9F" w:rsidRPr="00A952F9" w:rsidRDefault="004F3A9F" w:rsidP="004270E5">
            <w:pPr>
              <w:spacing w:line="460" w:lineRule="exact"/>
              <w:ind w:right="119" w:firstLineChars="200" w:firstLine="420"/>
              <w:rPr>
                <w:rFonts w:ascii="仿宋_GB2312" w:eastAsia="仿宋_GB2312"/>
                <w:szCs w:val="21"/>
              </w:rPr>
            </w:pPr>
            <w:r w:rsidRPr="00A952F9">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F3A9F" w:rsidRPr="00A952F9" w:rsidRDefault="004F3A9F" w:rsidP="004270E5">
            <w:pPr>
              <w:spacing w:line="460" w:lineRule="exact"/>
              <w:ind w:right="119" w:firstLineChars="200" w:firstLine="420"/>
              <w:rPr>
                <w:rFonts w:ascii="仿宋_GB2312" w:eastAsia="仿宋_GB2312"/>
                <w:szCs w:val="21"/>
              </w:rPr>
            </w:pPr>
            <w:r w:rsidRPr="00A952F9">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F3A9F" w:rsidRPr="00A952F9" w:rsidRDefault="004F3A9F" w:rsidP="004270E5">
            <w:pPr>
              <w:spacing w:line="460" w:lineRule="exact"/>
              <w:ind w:right="119" w:firstLineChars="200" w:firstLine="420"/>
              <w:rPr>
                <w:rFonts w:ascii="仿宋_GB2312" w:eastAsia="仿宋_GB2312"/>
                <w:szCs w:val="21"/>
              </w:rPr>
            </w:pPr>
            <w:r w:rsidRPr="00A952F9">
              <w:rPr>
                <w:rFonts w:ascii="仿宋_GB2312" w:eastAsia="仿宋_GB2312" w:hint="eastAsia"/>
                <w:szCs w:val="21"/>
              </w:rPr>
              <w:t>如产品未达募集规模，银行有权宣布产品不成立，并于3个工作日内将产品本金退还至投资者指定账户。</w:t>
            </w:r>
          </w:p>
        </w:tc>
      </w:tr>
      <w:tr w:rsidR="004F3A9F" w:rsidRPr="00A952F9" w:rsidTr="004270E5">
        <w:trPr>
          <w:trHeight w:val="315"/>
        </w:trPr>
        <w:tc>
          <w:tcPr>
            <w:tcW w:w="277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起始日</w:t>
            </w:r>
          </w:p>
        </w:tc>
        <w:tc>
          <w:tcPr>
            <w:tcW w:w="6410" w:type="dxa"/>
            <w:tcMar>
              <w:top w:w="15" w:type="dxa"/>
              <w:left w:w="15" w:type="dxa"/>
              <w:bottom w:w="0" w:type="dxa"/>
              <w:right w:w="15" w:type="dxa"/>
            </w:tcMar>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2018年10月23日</w:t>
            </w:r>
          </w:p>
        </w:tc>
      </w:tr>
      <w:tr w:rsidR="004F3A9F" w:rsidRPr="00A952F9" w:rsidTr="004270E5">
        <w:trPr>
          <w:trHeight w:val="315"/>
        </w:trPr>
        <w:tc>
          <w:tcPr>
            <w:tcW w:w="277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到期日</w:t>
            </w:r>
          </w:p>
        </w:tc>
        <w:tc>
          <w:tcPr>
            <w:tcW w:w="6410" w:type="dxa"/>
            <w:tcMar>
              <w:top w:w="15" w:type="dxa"/>
              <w:left w:w="15" w:type="dxa"/>
              <w:bottom w:w="0" w:type="dxa"/>
              <w:right w:w="15" w:type="dxa"/>
            </w:tcMar>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2019年05月14日</w:t>
            </w:r>
          </w:p>
        </w:tc>
      </w:tr>
      <w:tr w:rsidR="004F3A9F" w:rsidRPr="00A952F9" w:rsidTr="004270E5">
        <w:trPr>
          <w:trHeight w:val="315"/>
        </w:trPr>
        <w:tc>
          <w:tcPr>
            <w:tcW w:w="277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兑付日</w:t>
            </w:r>
          </w:p>
        </w:tc>
        <w:tc>
          <w:tcPr>
            <w:tcW w:w="641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产品到期日后3个工作日内</w:t>
            </w:r>
          </w:p>
        </w:tc>
      </w:tr>
      <w:tr w:rsidR="004F3A9F" w:rsidRPr="00A952F9" w:rsidTr="004270E5">
        <w:trPr>
          <w:trHeight w:val="315"/>
        </w:trPr>
        <w:tc>
          <w:tcPr>
            <w:tcW w:w="277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兴业银行或我行指定的其他托管人</w:t>
            </w:r>
          </w:p>
        </w:tc>
      </w:tr>
      <w:tr w:rsidR="004F3A9F" w:rsidRPr="00A952F9" w:rsidTr="004270E5">
        <w:trPr>
          <w:cantSplit/>
          <w:trHeight w:val="233"/>
        </w:trPr>
        <w:tc>
          <w:tcPr>
            <w:tcW w:w="277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proofErr w:type="gramStart"/>
            <w:r w:rsidRPr="00A952F9">
              <w:rPr>
                <w:rFonts w:ascii="仿宋_GB2312" w:eastAsia="仿宋_GB2312" w:hint="eastAsia"/>
                <w:szCs w:val="21"/>
              </w:rPr>
              <w:t>客户年化收益率</w:t>
            </w:r>
            <w:proofErr w:type="gramEnd"/>
          </w:p>
          <w:p w:rsidR="004F3A9F" w:rsidRPr="00A952F9" w:rsidRDefault="004F3A9F" w:rsidP="004270E5">
            <w:pPr>
              <w:spacing w:line="500" w:lineRule="exact"/>
              <w:ind w:right="120" w:firstLineChars="100" w:firstLine="210"/>
              <w:rPr>
                <w:rFonts w:ascii="仿宋_GB2312" w:eastAsia="仿宋_GB2312"/>
                <w:szCs w:val="21"/>
              </w:rPr>
            </w:pPr>
            <w:r w:rsidRPr="00A952F9">
              <w:rPr>
                <w:rFonts w:ascii="仿宋_GB2312" w:eastAsia="仿宋_GB2312" w:hint="eastAsia"/>
                <w:szCs w:val="21"/>
              </w:rPr>
              <w:t>（扣除相关费用后）</w:t>
            </w:r>
          </w:p>
        </w:tc>
        <w:tc>
          <w:tcPr>
            <w:tcW w:w="6410" w:type="dxa"/>
            <w:tcMar>
              <w:top w:w="15" w:type="dxa"/>
              <w:left w:w="15" w:type="dxa"/>
              <w:bottom w:w="0" w:type="dxa"/>
              <w:right w:w="15" w:type="dxa"/>
            </w:tcMar>
          </w:tcPr>
          <w:p w:rsidR="004F3A9F" w:rsidRPr="00A952F9" w:rsidRDefault="004F3A9F" w:rsidP="004270E5">
            <w:pPr>
              <w:spacing w:line="500" w:lineRule="exact"/>
              <w:ind w:right="120" w:firstLineChars="200" w:firstLine="420"/>
              <w:rPr>
                <w:rFonts w:ascii="仿宋_GB2312" w:eastAsia="仿宋_GB2312"/>
                <w:szCs w:val="21"/>
              </w:rPr>
            </w:pPr>
            <w:proofErr w:type="gramStart"/>
            <w:r w:rsidRPr="00A952F9">
              <w:rPr>
                <w:rFonts w:ascii="仿宋_GB2312" w:eastAsia="仿宋_GB2312" w:hint="eastAsia"/>
                <w:szCs w:val="21"/>
              </w:rPr>
              <w:t>预期年化收益率</w:t>
            </w:r>
            <w:proofErr w:type="gramEnd"/>
            <w:r w:rsidRPr="00A952F9">
              <w:rPr>
                <w:rFonts w:ascii="仿宋_GB2312" w:eastAsia="仿宋_GB2312" w:hint="eastAsia"/>
                <w:szCs w:val="21"/>
              </w:rPr>
              <w:t>为</w:t>
            </w:r>
            <w:r>
              <w:rPr>
                <w:rFonts w:ascii="仿宋_GB2312" w:eastAsia="仿宋_GB2312" w:hint="eastAsia"/>
                <w:szCs w:val="21"/>
                <w:u w:val="single"/>
              </w:rPr>
              <w:t>3.80</w:t>
            </w:r>
            <w:r w:rsidRPr="00A952F9">
              <w:rPr>
                <w:rFonts w:ascii="仿宋_GB2312" w:eastAsia="仿宋_GB2312" w:hint="eastAsia"/>
                <w:szCs w:val="21"/>
                <w:u w:val="single"/>
              </w:rPr>
              <w:t>%</w:t>
            </w:r>
            <w:r w:rsidRPr="00A952F9">
              <w:rPr>
                <w:rFonts w:ascii="仿宋_GB2312" w:eastAsia="仿宋_GB2312" w:hint="eastAsia"/>
                <w:szCs w:val="21"/>
              </w:rPr>
              <w:t>；</w:t>
            </w:r>
          </w:p>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（预测收益不等于实际收益，投资须谨慎）</w:t>
            </w:r>
          </w:p>
        </w:tc>
      </w:tr>
      <w:tr w:rsidR="004F3A9F" w:rsidRPr="00A952F9" w:rsidTr="004270E5">
        <w:trPr>
          <w:trHeight w:val="315"/>
        </w:trPr>
        <w:tc>
          <w:tcPr>
            <w:tcW w:w="2770" w:type="dxa"/>
            <w:tcMar>
              <w:top w:w="15" w:type="dxa"/>
              <w:left w:w="15" w:type="dxa"/>
              <w:bottom w:w="0" w:type="dxa"/>
              <w:right w:w="15" w:type="dxa"/>
            </w:tcMar>
            <w:vAlign w:val="center"/>
          </w:tcPr>
          <w:p w:rsidR="004F3A9F" w:rsidRPr="00A952F9" w:rsidRDefault="004F3A9F" w:rsidP="004270E5">
            <w:pPr>
              <w:spacing w:line="500" w:lineRule="exact"/>
              <w:ind w:right="120" w:firstLineChars="200" w:firstLine="420"/>
              <w:jc w:val="left"/>
              <w:rPr>
                <w:rFonts w:ascii="仿宋_GB2312" w:eastAsia="仿宋_GB2312"/>
                <w:szCs w:val="21"/>
              </w:rPr>
            </w:pPr>
            <w:r w:rsidRPr="00A952F9">
              <w:rPr>
                <w:rFonts w:ascii="仿宋_GB2312" w:eastAsia="仿宋_GB2312" w:hint="eastAsia"/>
                <w:szCs w:val="21"/>
              </w:rPr>
              <w:t>费用</w:t>
            </w:r>
          </w:p>
        </w:tc>
        <w:tc>
          <w:tcPr>
            <w:tcW w:w="641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本理财产品托管费用0.1‰，扣除上述费用，若产品</w:t>
            </w:r>
            <w:proofErr w:type="gramStart"/>
            <w:r w:rsidRPr="00A952F9">
              <w:rPr>
                <w:rFonts w:ascii="仿宋_GB2312" w:eastAsia="仿宋_GB2312" w:hint="eastAsia"/>
                <w:szCs w:val="21"/>
              </w:rPr>
              <w:t>实际年化收益率</w:t>
            </w:r>
            <w:proofErr w:type="gramEnd"/>
            <w:r w:rsidRPr="00A952F9">
              <w:rPr>
                <w:rFonts w:ascii="仿宋_GB2312" w:eastAsia="仿宋_GB2312" w:hint="eastAsia"/>
                <w:szCs w:val="21"/>
              </w:rPr>
              <w:t>高于</w:t>
            </w:r>
            <w:proofErr w:type="gramStart"/>
            <w:r w:rsidRPr="00A952F9">
              <w:rPr>
                <w:rFonts w:ascii="仿宋_GB2312" w:eastAsia="仿宋_GB2312" w:hint="eastAsia"/>
                <w:szCs w:val="21"/>
              </w:rPr>
              <w:t>预期年化收益率</w:t>
            </w:r>
            <w:proofErr w:type="gramEnd"/>
            <w:r w:rsidRPr="00A952F9">
              <w:rPr>
                <w:rFonts w:ascii="仿宋_GB2312" w:eastAsia="仿宋_GB2312" w:hint="eastAsia"/>
                <w:szCs w:val="21"/>
              </w:rPr>
              <w:t>，则以上部分作为银行管理费用；若产品</w:t>
            </w:r>
            <w:proofErr w:type="gramStart"/>
            <w:r w:rsidRPr="00A952F9">
              <w:rPr>
                <w:rFonts w:ascii="仿宋_GB2312" w:eastAsia="仿宋_GB2312" w:hint="eastAsia"/>
                <w:szCs w:val="21"/>
              </w:rPr>
              <w:t>实际年化收益率</w:t>
            </w:r>
            <w:proofErr w:type="gramEnd"/>
            <w:r w:rsidRPr="00A952F9">
              <w:rPr>
                <w:rFonts w:ascii="仿宋_GB2312" w:eastAsia="仿宋_GB2312" w:hint="eastAsia"/>
                <w:szCs w:val="21"/>
              </w:rPr>
              <w:t>等于或低于</w:t>
            </w:r>
            <w:proofErr w:type="gramStart"/>
            <w:r w:rsidRPr="00A952F9">
              <w:rPr>
                <w:rFonts w:ascii="仿宋_GB2312" w:eastAsia="仿宋_GB2312" w:hint="eastAsia"/>
                <w:szCs w:val="21"/>
              </w:rPr>
              <w:t>预期年化收益率</w:t>
            </w:r>
            <w:proofErr w:type="gramEnd"/>
            <w:r w:rsidRPr="00A952F9">
              <w:rPr>
                <w:rFonts w:ascii="仿宋_GB2312" w:eastAsia="仿宋_GB2312" w:hint="eastAsia"/>
                <w:szCs w:val="21"/>
              </w:rPr>
              <w:t>，则银行管理费用为零。</w:t>
            </w:r>
          </w:p>
        </w:tc>
      </w:tr>
      <w:tr w:rsidR="004F3A9F" w:rsidRPr="00A952F9" w:rsidTr="004270E5">
        <w:trPr>
          <w:trHeight w:val="315"/>
        </w:trPr>
        <w:tc>
          <w:tcPr>
            <w:tcW w:w="277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最低</w:t>
            </w:r>
            <w:r>
              <w:rPr>
                <w:rFonts w:ascii="仿宋_GB2312" w:eastAsia="仿宋_GB2312" w:hint="eastAsia"/>
                <w:szCs w:val="21"/>
              </w:rPr>
              <w:t>1</w:t>
            </w:r>
            <w:r w:rsidRPr="00A952F9">
              <w:rPr>
                <w:rFonts w:ascii="仿宋_GB2312" w:eastAsia="仿宋_GB2312" w:hint="eastAsia"/>
                <w:szCs w:val="21"/>
              </w:rPr>
              <w:t>万元，以0.1万元（1000元）整数</w:t>
            </w:r>
            <w:proofErr w:type="gramStart"/>
            <w:r w:rsidRPr="00A952F9">
              <w:rPr>
                <w:rFonts w:ascii="仿宋_GB2312" w:eastAsia="仿宋_GB2312" w:hint="eastAsia"/>
                <w:szCs w:val="21"/>
              </w:rPr>
              <w:t>倍</w:t>
            </w:r>
            <w:proofErr w:type="gramEnd"/>
            <w:r w:rsidRPr="00A952F9">
              <w:rPr>
                <w:rFonts w:ascii="仿宋_GB2312" w:eastAsia="仿宋_GB2312" w:hint="eastAsia"/>
                <w:szCs w:val="21"/>
              </w:rPr>
              <w:t>递增</w:t>
            </w:r>
          </w:p>
        </w:tc>
      </w:tr>
      <w:tr w:rsidR="004F3A9F" w:rsidRPr="00A952F9" w:rsidTr="004270E5">
        <w:trPr>
          <w:trHeight w:val="315"/>
        </w:trPr>
        <w:tc>
          <w:tcPr>
            <w:tcW w:w="2770" w:type="dxa"/>
            <w:tcMar>
              <w:top w:w="15" w:type="dxa"/>
              <w:left w:w="15" w:type="dxa"/>
              <w:bottom w:w="0" w:type="dxa"/>
              <w:right w:w="15" w:type="dxa"/>
            </w:tcMar>
            <w:vAlign w:val="center"/>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F3A9F" w:rsidRPr="00A952F9" w:rsidTr="004270E5">
        <w:trPr>
          <w:trHeight w:val="586"/>
        </w:trPr>
        <w:tc>
          <w:tcPr>
            <w:tcW w:w="2770" w:type="dxa"/>
            <w:tcMar>
              <w:top w:w="15" w:type="dxa"/>
              <w:left w:w="15" w:type="dxa"/>
              <w:bottom w:w="0" w:type="dxa"/>
              <w:right w:w="15" w:type="dxa"/>
            </w:tcMar>
            <w:vAlign w:val="center"/>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F3A9F" w:rsidRPr="00A952F9" w:rsidRDefault="004F3A9F" w:rsidP="004270E5">
            <w:pPr>
              <w:spacing w:line="500" w:lineRule="exact"/>
              <w:ind w:right="120"/>
              <w:rPr>
                <w:rFonts w:ascii="仿宋_GB2312" w:eastAsia="仿宋_GB2312"/>
                <w:szCs w:val="21"/>
              </w:rPr>
            </w:pPr>
            <w:r w:rsidRPr="00A952F9">
              <w:rPr>
                <w:rFonts w:ascii="仿宋_GB2312" w:eastAsia="仿宋_GB2312" w:hint="eastAsia"/>
                <w:szCs w:val="21"/>
              </w:rPr>
              <w:t>投资者收益＝投资本金×产品分配收益率×实际理财天数/365</w:t>
            </w:r>
          </w:p>
        </w:tc>
      </w:tr>
      <w:tr w:rsidR="004F3A9F" w:rsidRPr="00A952F9" w:rsidTr="004270E5">
        <w:trPr>
          <w:trHeight w:val="315"/>
        </w:trPr>
        <w:tc>
          <w:tcPr>
            <w:tcW w:w="2770" w:type="dxa"/>
            <w:tcMar>
              <w:top w:w="15" w:type="dxa"/>
              <w:left w:w="15" w:type="dxa"/>
              <w:bottom w:w="0" w:type="dxa"/>
              <w:right w:w="15" w:type="dxa"/>
            </w:tcMar>
            <w:vAlign w:val="center"/>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到期兑付</w:t>
            </w:r>
          </w:p>
        </w:tc>
        <w:tc>
          <w:tcPr>
            <w:tcW w:w="641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本理财产品到期后一次性归还本金、支付收益，并于产品到期日</w:t>
            </w:r>
          </w:p>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 xml:space="preserve">后的3 </w:t>
            </w:r>
            <w:proofErr w:type="gramStart"/>
            <w:r w:rsidRPr="00A952F9">
              <w:rPr>
                <w:rFonts w:ascii="仿宋_GB2312" w:eastAsia="仿宋_GB2312" w:hint="eastAsia"/>
                <w:szCs w:val="21"/>
              </w:rPr>
              <w:t>个</w:t>
            </w:r>
            <w:proofErr w:type="gramEnd"/>
            <w:r w:rsidRPr="00A952F9">
              <w:rPr>
                <w:rFonts w:ascii="仿宋_GB2312" w:eastAsia="仿宋_GB2312" w:hint="eastAsia"/>
                <w:szCs w:val="21"/>
              </w:rPr>
              <w:t>工作日内，将理财本金及收益划入投资者指定账户。</w:t>
            </w:r>
          </w:p>
        </w:tc>
      </w:tr>
      <w:tr w:rsidR="004F3A9F" w:rsidRPr="00A952F9" w:rsidTr="004270E5">
        <w:trPr>
          <w:trHeight w:val="315"/>
        </w:trPr>
        <w:tc>
          <w:tcPr>
            <w:tcW w:w="2770" w:type="dxa"/>
            <w:tcMar>
              <w:top w:w="15" w:type="dxa"/>
              <w:left w:w="15" w:type="dxa"/>
              <w:bottom w:w="0" w:type="dxa"/>
              <w:right w:w="15" w:type="dxa"/>
            </w:tcMar>
            <w:vAlign w:val="center"/>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税款</w:t>
            </w:r>
          </w:p>
        </w:tc>
        <w:tc>
          <w:tcPr>
            <w:tcW w:w="641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理财收益的应纳税款由投资者自行申报及缴纳</w:t>
            </w:r>
          </w:p>
        </w:tc>
      </w:tr>
      <w:tr w:rsidR="004F3A9F" w:rsidRPr="00A952F9" w:rsidTr="004270E5">
        <w:trPr>
          <w:trHeight w:val="315"/>
        </w:trPr>
        <w:tc>
          <w:tcPr>
            <w:tcW w:w="2770" w:type="dxa"/>
            <w:tcMar>
              <w:top w:w="15" w:type="dxa"/>
              <w:left w:w="15" w:type="dxa"/>
              <w:bottom w:w="0" w:type="dxa"/>
              <w:right w:w="15" w:type="dxa"/>
            </w:tcMar>
            <w:vAlign w:val="center"/>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本理财产品在存续期间不开放申购与赎回</w:t>
            </w:r>
          </w:p>
        </w:tc>
      </w:tr>
      <w:tr w:rsidR="004F3A9F" w:rsidRPr="00A952F9" w:rsidTr="004270E5">
        <w:trPr>
          <w:trHeight w:val="315"/>
        </w:trPr>
        <w:tc>
          <w:tcPr>
            <w:tcW w:w="2770" w:type="dxa"/>
            <w:tcMar>
              <w:top w:w="15" w:type="dxa"/>
              <w:left w:w="15" w:type="dxa"/>
              <w:bottom w:w="0" w:type="dxa"/>
              <w:right w:w="15" w:type="dxa"/>
            </w:tcMar>
            <w:vAlign w:val="center"/>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本理财产品可质押</w:t>
            </w:r>
          </w:p>
        </w:tc>
      </w:tr>
      <w:tr w:rsidR="004F3A9F" w:rsidRPr="00A952F9" w:rsidTr="004270E5">
        <w:trPr>
          <w:trHeight w:val="224"/>
        </w:trPr>
        <w:tc>
          <w:tcPr>
            <w:tcW w:w="2770" w:type="dxa"/>
            <w:tcMar>
              <w:top w:w="15" w:type="dxa"/>
              <w:left w:w="15" w:type="dxa"/>
              <w:bottom w:w="0" w:type="dxa"/>
              <w:right w:w="15" w:type="dxa"/>
            </w:tcMar>
            <w:vAlign w:val="center"/>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工作日</w:t>
            </w:r>
          </w:p>
        </w:tc>
        <w:tc>
          <w:tcPr>
            <w:tcW w:w="6410" w:type="dxa"/>
            <w:tcMar>
              <w:top w:w="15" w:type="dxa"/>
              <w:left w:w="15" w:type="dxa"/>
              <w:bottom w:w="0" w:type="dxa"/>
              <w:right w:w="15" w:type="dxa"/>
            </w:tcMar>
            <w:vAlign w:val="center"/>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国家法定工作日</w:t>
            </w:r>
          </w:p>
        </w:tc>
      </w:tr>
      <w:tr w:rsidR="004F3A9F" w:rsidRPr="00A952F9" w:rsidTr="004270E5">
        <w:trPr>
          <w:trHeight w:val="849"/>
        </w:trPr>
        <w:tc>
          <w:tcPr>
            <w:tcW w:w="2770" w:type="dxa"/>
            <w:tcMar>
              <w:top w:w="15" w:type="dxa"/>
              <w:left w:w="15" w:type="dxa"/>
              <w:bottom w:w="0" w:type="dxa"/>
              <w:right w:w="15" w:type="dxa"/>
            </w:tcMar>
            <w:vAlign w:val="center"/>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其他规定</w:t>
            </w:r>
          </w:p>
        </w:tc>
        <w:tc>
          <w:tcPr>
            <w:tcW w:w="6410" w:type="dxa"/>
            <w:tcMar>
              <w:top w:w="15" w:type="dxa"/>
              <w:left w:w="15" w:type="dxa"/>
              <w:bottom w:w="0" w:type="dxa"/>
              <w:right w:w="15" w:type="dxa"/>
            </w:tcMar>
            <w:vAlign w:val="bottom"/>
          </w:tcPr>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认购金额在募集期内按银行活期存款利率计息；募集期内的利息</w:t>
            </w:r>
          </w:p>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不计入认购金额；认购金额在募集期结束日至产品起始日期间不</w:t>
            </w:r>
          </w:p>
          <w:p w:rsidR="004F3A9F" w:rsidRPr="00A952F9" w:rsidRDefault="004F3A9F" w:rsidP="004270E5">
            <w:pPr>
              <w:spacing w:line="500" w:lineRule="exact"/>
              <w:ind w:right="120" w:firstLineChars="200" w:firstLine="420"/>
              <w:rPr>
                <w:rFonts w:ascii="仿宋_GB2312" w:eastAsia="仿宋_GB2312"/>
                <w:szCs w:val="21"/>
              </w:rPr>
            </w:pPr>
            <w:r w:rsidRPr="00A952F9">
              <w:rPr>
                <w:rFonts w:ascii="仿宋_GB2312" w:eastAsia="仿宋_GB2312" w:hint="eastAsia"/>
                <w:szCs w:val="21"/>
              </w:rPr>
              <w:t xml:space="preserve">计息；产品到期日至投资者资金到账日期间不计息。 </w:t>
            </w:r>
          </w:p>
        </w:tc>
      </w:tr>
    </w:tbl>
    <w:p w:rsidR="004F3A9F" w:rsidRPr="00A952F9" w:rsidRDefault="004F3A9F" w:rsidP="004F3A9F">
      <w:pPr>
        <w:spacing w:line="500" w:lineRule="exact"/>
        <w:ind w:right="120" w:firstLineChars="200" w:firstLine="480"/>
        <w:rPr>
          <w:rFonts w:ascii="仿宋_GB2312" w:eastAsia="仿宋_GB2312"/>
          <w:bCs/>
          <w:sz w:val="24"/>
        </w:rPr>
      </w:pPr>
      <w:r w:rsidRPr="00A952F9">
        <w:rPr>
          <w:rFonts w:ascii="仿宋_GB2312" w:eastAsia="仿宋_GB2312" w:hint="eastAsia"/>
          <w:bCs/>
          <w:sz w:val="24"/>
        </w:rPr>
        <w:t>二、投资对象</w:t>
      </w:r>
    </w:p>
    <w:p w:rsidR="004F3A9F" w:rsidRPr="00A952F9" w:rsidRDefault="004F3A9F" w:rsidP="004F3A9F">
      <w:pPr>
        <w:spacing w:line="580" w:lineRule="exact"/>
        <w:ind w:firstLineChars="200" w:firstLine="480"/>
        <w:rPr>
          <w:rFonts w:ascii="仿宋_GB2312" w:eastAsia="仿宋_GB2312"/>
          <w:bCs/>
          <w:iCs/>
          <w:sz w:val="24"/>
        </w:rPr>
      </w:pPr>
      <w:r w:rsidRPr="00A952F9">
        <w:rPr>
          <w:rFonts w:ascii="仿宋_GB2312" w:eastAsia="仿宋_GB2312" w:hint="eastAsia"/>
          <w:bCs/>
          <w:iCs/>
          <w:sz w:val="24"/>
        </w:rPr>
        <w:t>“</w:t>
      </w:r>
      <w:r w:rsidRPr="00A952F9">
        <w:rPr>
          <w:rFonts w:ascii="仿宋_GB2312" w:eastAsia="仿宋_GB2312" w:hint="eastAsia"/>
          <w:szCs w:val="21"/>
        </w:rPr>
        <w:t>同心众盈保本型</w:t>
      </w:r>
      <w:r w:rsidRPr="00A952F9">
        <w:rPr>
          <w:rFonts w:ascii="仿宋_GB2312" w:eastAsia="仿宋_GB2312" w:hint="eastAsia"/>
          <w:bCs/>
          <w:iCs/>
          <w:sz w:val="24"/>
        </w:rPr>
        <w:t>”系列理财产品主要</w:t>
      </w:r>
      <w:r w:rsidRPr="00A952F9">
        <w:rPr>
          <w:rFonts w:ascii="仿宋_GB2312" w:eastAsia="仿宋_GB2312"/>
          <w:bCs/>
          <w:iCs/>
          <w:sz w:val="24"/>
        </w:rPr>
        <w:t>投资于</w:t>
      </w:r>
      <w:r w:rsidRPr="00A952F9">
        <w:rPr>
          <w:rFonts w:ascii="仿宋_GB2312" w:eastAsia="仿宋_GB2312" w:hint="eastAsia"/>
          <w:bCs/>
          <w:iCs/>
          <w:sz w:val="24"/>
        </w:rPr>
        <w:t>交易所/银行间上市交易的国债、金融债、公司债、可转债、企业债券、短期融资</w:t>
      </w:r>
      <w:proofErr w:type="gramStart"/>
      <w:r w:rsidRPr="00A952F9">
        <w:rPr>
          <w:rFonts w:ascii="仿宋_GB2312" w:eastAsia="仿宋_GB2312" w:hint="eastAsia"/>
          <w:bCs/>
          <w:iCs/>
          <w:sz w:val="24"/>
        </w:rPr>
        <w:t>券</w:t>
      </w:r>
      <w:proofErr w:type="gramEnd"/>
      <w:r w:rsidRPr="00A952F9">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三、投资团队</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天津农商银行拥有专业化的银行理财产品投资管理团队和丰富的金融市场投资经验，为客户甄选优质资产。</w:t>
      </w:r>
    </w:p>
    <w:p w:rsidR="004F3A9F" w:rsidRPr="00A952F9" w:rsidRDefault="004F3A9F" w:rsidP="004F3A9F">
      <w:pPr>
        <w:spacing w:line="500" w:lineRule="exact"/>
        <w:ind w:right="120" w:firstLineChars="200" w:firstLine="480"/>
        <w:rPr>
          <w:rFonts w:ascii="仿宋_GB2312" w:eastAsia="仿宋_GB2312"/>
          <w:sz w:val="24"/>
        </w:rPr>
      </w:pPr>
      <w:r w:rsidRPr="00A952F9">
        <w:rPr>
          <w:rFonts w:ascii="仿宋_GB2312" w:eastAsia="仿宋_GB2312" w:hint="eastAsia"/>
          <w:sz w:val="24"/>
        </w:rPr>
        <w:t>四、理财产品收益测算</w:t>
      </w:r>
    </w:p>
    <w:p w:rsidR="004F3A9F" w:rsidRPr="00A952F9" w:rsidRDefault="004F3A9F" w:rsidP="004F3A9F">
      <w:pPr>
        <w:spacing w:line="500" w:lineRule="exact"/>
        <w:ind w:right="120" w:firstLineChars="200" w:firstLine="480"/>
        <w:rPr>
          <w:rFonts w:ascii="仿宋_GB2312" w:eastAsia="仿宋_GB2312"/>
          <w:sz w:val="24"/>
        </w:rPr>
      </w:pPr>
      <w:r w:rsidRPr="00A952F9">
        <w:rPr>
          <w:rFonts w:ascii="仿宋_GB2312" w:eastAsia="仿宋_GB2312" w:hint="eastAsia"/>
          <w:sz w:val="24"/>
        </w:rPr>
        <w:t xml:space="preserve">1、理财产品相关费用 </w:t>
      </w:r>
    </w:p>
    <w:p w:rsidR="004F3A9F" w:rsidRPr="00A952F9" w:rsidRDefault="004F3A9F" w:rsidP="004F3A9F">
      <w:pPr>
        <w:spacing w:line="500" w:lineRule="exact"/>
        <w:ind w:right="120" w:firstLineChars="200" w:firstLine="480"/>
        <w:rPr>
          <w:rFonts w:ascii="仿宋_GB2312" w:eastAsia="仿宋_GB2312"/>
          <w:sz w:val="24"/>
        </w:rPr>
      </w:pPr>
      <w:r w:rsidRPr="00A952F9">
        <w:rPr>
          <w:rFonts w:ascii="仿宋_GB2312" w:eastAsia="仿宋_GB2312" w:hint="eastAsia"/>
          <w:sz w:val="24"/>
        </w:rPr>
        <w:t>本理财产品托管费用0.1‰，扣除上述费用，若产品</w:t>
      </w:r>
      <w:proofErr w:type="gramStart"/>
      <w:r w:rsidRPr="00A952F9">
        <w:rPr>
          <w:rFonts w:ascii="仿宋_GB2312" w:eastAsia="仿宋_GB2312" w:hint="eastAsia"/>
          <w:sz w:val="24"/>
        </w:rPr>
        <w:t>实际年化收益率</w:t>
      </w:r>
      <w:proofErr w:type="gramEnd"/>
      <w:r w:rsidRPr="00A952F9">
        <w:rPr>
          <w:rFonts w:ascii="仿宋_GB2312" w:eastAsia="仿宋_GB2312" w:hint="eastAsia"/>
          <w:sz w:val="24"/>
        </w:rPr>
        <w:t>高于</w:t>
      </w:r>
      <w:proofErr w:type="gramStart"/>
      <w:r w:rsidRPr="00A952F9">
        <w:rPr>
          <w:rFonts w:ascii="仿宋_GB2312" w:eastAsia="仿宋_GB2312" w:hint="eastAsia"/>
          <w:sz w:val="24"/>
        </w:rPr>
        <w:t>预期年化收益率</w:t>
      </w:r>
      <w:proofErr w:type="gramEnd"/>
      <w:r w:rsidRPr="00A952F9">
        <w:rPr>
          <w:rFonts w:ascii="仿宋_GB2312" w:eastAsia="仿宋_GB2312" w:hint="eastAsia"/>
          <w:sz w:val="24"/>
        </w:rPr>
        <w:t>，则以上部分作为银行管理费用；若产品</w:t>
      </w:r>
      <w:proofErr w:type="gramStart"/>
      <w:r w:rsidRPr="00A952F9">
        <w:rPr>
          <w:rFonts w:ascii="仿宋_GB2312" w:eastAsia="仿宋_GB2312" w:hint="eastAsia"/>
          <w:sz w:val="24"/>
        </w:rPr>
        <w:t>实际年化收益率</w:t>
      </w:r>
      <w:proofErr w:type="gramEnd"/>
      <w:r w:rsidRPr="00A952F9">
        <w:rPr>
          <w:rFonts w:ascii="仿宋_GB2312" w:eastAsia="仿宋_GB2312" w:hint="eastAsia"/>
          <w:sz w:val="24"/>
        </w:rPr>
        <w:t>等于或低于</w:t>
      </w:r>
      <w:proofErr w:type="gramStart"/>
      <w:r w:rsidRPr="00A952F9">
        <w:rPr>
          <w:rFonts w:ascii="仿宋_GB2312" w:eastAsia="仿宋_GB2312" w:hint="eastAsia"/>
          <w:sz w:val="24"/>
        </w:rPr>
        <w:t>预期年化收益率</w:t>
      </w:r>
      <w:proofErr w:type="gramEnd"/>
      <w:r w:rsidRPr="00A952F9">
        <w:rPr>
          <w:rFonts w:ascii="仿宋_GB2312" w:eastAsia="仿宋_GB2312" w:hint="eastAsia"/>
          <w:sz w:val="24"/>
        </w:rPr>
        <w:t xml:space="preserve">，则银行管理费用为零。 </w:t>
      </w:r>
    </w:p>
    <w:p w:rsidR="004F3A9F" w:rsidRPr="00A952F9" w:rsidRDefault="004F3A9F" w:rsidP="004F3A9F">
      <w:pPr>
        <w:spacing w:line="500" w:lineRule="exact"/>
        <w:ind w:right="120" w:firstLineChars="200" w:firstLine="480"/>
        <w:rPr>
          <w:rFonts w:ascii="仿宋_GB2312" w:eastAsia="仿宋_GB2312"/>
          <w:sz w:val="24"/>
        </w:rPr>
      </w:pPr>
      <w:r w:rsidRPr="00A952F9">
        <w:rPr>
          <w:rFonts w:ascii="仿宋_GB2312" w:eastAsia="仿宋_GB2312" w:hint="eastAsia"/>
          <w:sz w:val="24"/>
        </w:rPr>
        <w:t xml:space="preserve">2、资产配置及收益测算 </w:t>
      </w:r>
    </w:p>
    <w:p w:rsidR="004F3A9F" w:rsidRPr="00A952F9" w:rsidRDefault="004F3A9F" w:rsidP="004F3A9F">
      <w:pPr>
        <w:spacing w:line="500" w:lineRule="exact"/>
        <w:ind w:right="120" w:firstLineChars="200" w:firstLine="480"/>
        <w:rPr>
          <w:rFonts w:ascii="仿宋_GB2312" w:eastAsia="仿宋_GB2312"/>
          <w:sz w:val="24"/>
        </w:rPr>
      </w:pPr>
      <w:r w:rsidRPr="00A952F9">
        <w:rPr>
          <w:rFonts w:ascii="仿宋_GB2312" w:eastAsia="仿宋_GB2312" w:hint="eastAsia"/>
          <w:sz w:val="24"/>
        </w:rPr>
        <w:t>本理财产品将主要投资于证券或基金公司发行、管理的定向资产管理计划。参照近期上海银行间同业拆放利率（</w:t>
      </w:r>
      <w:r w:rsidRPr="00A952F9">
        <w:rPr>
          <w:rFonts w:ascii="仿宋_GB2312" w:eastAsia="仿宋_GB2312"/>
          <w:sz w:val="24"/>
        </w:rPr>
        <w:t>SHIBOR</w:t>
      </w:r>
      <w:r w:rsidRPr="00A952F9">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A952F9">
        <w:rPr>
          <w:rFonts w:ascii="仿宋_GB2312" w:eastAsia="仿宋_GB2312"/>
          <w:sz w:val="24"/>
        </w:rPr>
        <w:t xml:space="preserve"> </w:t>
      </w:r>
      <w:r w:rsidRPr="00A952F9">
        <w:rPr>
          <w:rFonts w:ascii="仿宋_GB2312" w:eastAsia="仿宋_GB2312" w:hint="eastAsia"/>
          <w:sz w:val="24"/>
        </w:rPr>
        <w:t>如所投资金融资产可顺利处置，扣除管理费、托管费等相关费用后，产品</w:t>
      </w:r>
      <w:proofErr w:type="gramStart"/>
      <w:r w:rsidRPr="00A952F9">
        <w:rPr>
          <w:rFonts w:ascii="仿宋_GB2312" w:eastAsia="仿宋_GB2312" w:hint="eastAsia"/>
          <w:sz w:val="24"/>
        </w:rPr>
        <w:t>预期年化收益率</w:t>
      </w:r>
      <w:proofErr w:type="gramEnd"/>
      <w:r w:rsidRPr="00A952F9">
        <w:rPr>
          <w:rFonts w:ascii="仿宋_GB2312" w:eastAsia="仿宋_GB2312" w:hint="eastAsia"/>
          <w:sz w:val="24"/>
        </w:rPr>
        <w:t>为</w:t>
      </w:r>
      <w:r>
        <w:rPr>
          <w:rFonts w:ascii="仿宋_GB2312" w:eastAsia="仿宋_GB2312" w:hint="eastAsia"/>
          <w:sz w:val="24"/>
        </w:rPr>
        <w:t>3.80</w:t>
      </w:r>
      <w:r w:rsidRPr="00A952F9">
        <w:rPr>
          <w:rFonts w:ascii="仿宋_GB2312" w:eastAsia="仿宋_GB2312" w:hint="eastAsia"/>
          <w:sz w:val="24"/>
        </w:rPr>
        <w:t xml:space="preserve">%。 </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 xml:space="preserve">3、理财收益计算公式 </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（1）若产品</w:t>
      </w:r>
      <w:proofErr w:type="gramStart"/>
      <w:r w:rsidRPr="00A952F9">
        <w:rPr>
          <w:rFonts w:ascii="仿宋_GB2312" w:eastAsia="仿宋_GB2312" w:hint="eastAsia"/>
          <w:bCs/>
          <w:iCs/>
          <w:sz w:val="24"/>
        </w:rPr>
        <w:t>实际年化收益率</w:t>
      </w:r>
      <w:proofErr w:type="gramEnd"/>
      <w:r w:rsidRPr="00A952F9">
        <w:rPr>
          <w:rFonts w:ascii="仿宋_GB2312" w:eastAsia="仿宋_GB2312" w:hint="eastAsia"/>
          <w:bCs/>
          <w:iCs/>
          <w:sz w:val="24"/>
        </w:rPr>
        <w:t>＞</w:t>
      </w:r>
      <w:proofErr w:type="gramStart"/>
      <w:r w:rsidRPr="00A952F9">
        <w:rPr>
          <w:rFonts w:ascii="仿宋_GB2312" w:eastAsia="仿宋_GB2312" w:hint="eastAsia"/>
          <w:bCs/>
          <w:iCs/>
          <w:sz w:val="24"/>
        </w:rPr>
        <w:t>预期年化收益率</w:t>
      </w:r>
      <w:proofErr w:type="gramEnd"/>
      <w:r w:rsidRPr="00A952F9">
        <w:rPr>
          <w:rFonts w:ascii="仿宋_GB2312" w:eastAsia="仿宋_GB2312" w:hint="eastAsia"/>
          <w:bCs/>
          <w:iCs/>
          <w:sz w:val="24"/>
        </w:rPr>
        <w:t>，产品分配收益率=产品</w:t>
      </w:r>
      <w:proofErr w:type="gramStart"/>
      <w:r w:rsidRPr="00A952F9">
        <w:rPr>
          <w:rFonts w:ascii="仿宋_GB2312" w:eastAsia="仿宋_GB2312" w:hint="eastAsia"/>
          <w:bCs/>
          <w:iCs/>
          <w:sz w:val="24"/>
        </w:rPr>
        <w:t>预</w:t>
      </w:r>
      <w:r w:rsidRPr="00A952F9">
        <w:rPr>
          <w:rFonts w:ascii="仿宋_GB2312" w:eastAsia="仿宋_GB2312" w:hint="eastAsia"/>
          <w:bCs/>
          <w:iCs/>
          <w:sz w:val="24"/>
        </w:rPr>
        <w:lastRenderedPageBreak/>
        <w:t>期年化收益率</w:t>
      </w:r>
      <w:proofErr w:type="gramEnd"/>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理财收益＝认购金额×产品</w:t>
      </w:r>
      <w:proofErr w:type="gramStart"/>
      <w:r w:rsidRPr="00A952F9">
        <w:rPr>
          <w:rFonts w:ascii="仿宋_GB2312" w:eastAsia="仿宋_GB2312" w:hint="eastAsia"/>
          <w:bCs/>
          <w:iCs/>
          <w:sz w:val="24"/>
        </w:rPr>
        <w:t>预期年化收益率</w:t>
      </w:r>
      <w:proofErr w:type="gramEnd"/>
      <w:r w:rsidRPr="00A952F9">
        <w:rPr>
          <w:rFonts w:ascii="仿宋_GB2312" w:eastAsia="仿宋_GB2312" w:hint="eastAsia"/>
          <w:bCs/>
          <w:iCs/>
          <w:sz w:val="24"/>
        </w:rPr>
        <w:t xml:space="preserve">÷365×实际理财天数 </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实际理财天数：自本理财产品起始日</w:t>
      </w:r>
      <w:proofErr w:type="gramStart"/>
      <w:r w:rsidRPr="00A952F9">
        <w:rPr>
          <w:rFonts w:ascii="仿宋_GB2312" w:eastAsia="仿宋_GB2312" w:hint="eastAsia"/>
          <w:bCs/>
          <w:iCs/>
          <w:sz w:val="24"/>
        </w:rPr>
        <w:t>至产品</w:t>
      </w:r>
      <w:proofErr w:type="gramEnd"/>
      <w:r w:rsidRPr="00A952F9">
        <w:rPr>
          <w:rFonts w:ascii="仿宋_GB2312" w:eastAsia="仿宋_GB2312" w:hint="eastAsia"/>
          <w:bCs/>
          <w:iCs/>
          <w:sz w:val="24"/>
        </w:rPr>
        <w:t xml:space="preserve">到期日（不含）期间的天数。 </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天津农村商业银行将按本理财产品的</w:t>
      </w:r>
      <w:proofErr w:type="gramStart"/>
      <w:r w:rsidRPr="00A952F9">
        <w:rPr>
          <w:rFonts w:ascii="仿宋_GB2312" w:eastAsia="仿宋_GB2312" w:hint="eastAsia"/>
          <w:bCs/>
          <w:iCs/>
          <w:sz w:val="24"/>
        </w:rPr>
        <w:t>预期年化收益率</w:t>
      </w:r>
      <w:proofErr w:type="gramEnd"/>
      <w:r w:rsidRPr="00A952F9">
        <w:rPr>
          <w:rFonts w:ascii="仿宋_GB2312" w:eastAsia="仿宋_GB2312" w:hint="eastAsia"/>
          <w:bCs/>
          <w:iCs/>
          <w:sz w:val="24"/>
        </w:rPr>
        <w:t>支付理财收益，</w:t>
      </w:r>
      <w:proofErr w:type="gramStart"/>
      <w:r w:rsidRPr="00A952F9">
        <w:rPr>
          <w:rFonts w:ascii="仿宋_GB2312" w:eastAsia="仿宋_GB2312" w:hint="eastAsia"/>
          <w:bCs/>
          <w:iCs/>
          <w:sz w:val="24"/>
        </w:rPr>
        <w:t>实际年化收益率</w:t>
      </w:r>
      <w:proofErr w:type="gramEnd"/>
      <w:r w:rsidRPr="00A952F9">
        <w:rPr>
          <w:rFonts w:ascii="仿宋_GB2312" w:eastAsia="仿宋_GB2312" w:hint="eastAsia"/>
          <w:bCs/>
          <w:iCs/>
          <w:sz w:val="24"/>
        </w:rPr>
        <w:t>高于</w:t>
      </w:r>
      <w:proofErr w:type="gramStart"/>
      <w:r w:rsidRPr="00A952F9">
        <w:rPr>
          <w:rFonts w:ascii="仿宋_GB2312" w:eastAsia="仿宋_GB2312" w:hint="eastAsia"/>
          <w:bCs/>
          <w:iCs/>
          <w:sz w:val="24"/>
        </w:rPr>
        <w:t>预期年化收益率</w:t>
      </w:r>
      <w:proofErr w:type="gramEnd"/>
      <w:r w:rsidRPr="00A952F9">
        <w:rPr>
          <w:rFonts w:ascii="仿宋_GB2312" w:eastAsia="仿宋_GB2312" w:hint="eastAsia"/>
          <w:bCs/>
          <w:iCs/>
          <w:sz w:val="24"/>
        </w:rPr>
        <w:t>以上部分作为银行管理费。</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（2）若产品</w:t>
      </w:r>
      <w:proofErr w:type="gramStart"/>
      <w:r w:rsidRPr="00A952F9">
        <w:rPr>
          <w:rFonts w:ascii="仿宋_GB2312" w:eastAsia="仿宋_GB2312" w:hint="eastAsia"/>
          <w:bCs/>
          <w:iCs/>
          <w:sz w:val="24"/>
        </w:rPr>
        <w:t>实际年化收益率</w:t>
      </w:r>
      <w:proofErr w:type="gramEnd"/>
      <w:r w:rsidRPr="00A952F9">
        <w:rPr>
          <w:rFonts w:ascii="仿宋_GB2312" w:eastAsia="仿宋_GB2312" w:hint="eastAsia"/>
          <w:bCs/>
          <w:iCs/>
          <w:sz w:val="24"/>
        </w:rPr>
        <w:t>≤</w:t>
      </w:r>
      <w:proofErr w:type="gramStart"/>
      <w:r w:rsidRPr="00A952F9">
        <w:rPr>
          <w:rFonts w:ascii="仿宋_GB2312" w:eastAsia="仿宋_GB2312" w:hint="eastAsia"/>
          <w:bCs/>
          <w:iCs/>
          <w:sz w:val="24"/>
        </w:rPr>
        <w:t>预期年化收益率</w:t>
      </w:r>
      <w:proofErr w:type="gramEnd"/>
      <w:r w:rsidRPr="00A952F9">
        <w:rPr>
          <w:rFonts w:ascii="仿宋_GB2312" w:eastAsia="仿宋_GB2312" w:hint="eastAsia"/>
          <w:bCs/>
          <w:iCs/>
          <w:sz w:val="24"/>
        </w:rPr>
        <w:t>，产品分配收益率=产品</w:t>
      </w:r>
      <w:proofErr w:type="gramStart"/>
      <w:r w:rsidRPr="00A952F9">
        <w:rPr>
          <w:rFonts w:ascii="仿宋_GB2312" w:eastAsia="仿宋_GB2312" w:hint="eastAsia"/>
          <w:bCs/>
          <w:iCs/>
          <w:sz w:val="24"/>
        </w:rPr>
        <w:t>实际年化收益率</w:t>
      </w:r>
      <w:proofErr w:type="gramEnd"/>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理财收益＝认购金额×产品</w:t>
      </w:r>
      <w:proofErr w:type="gramStart"/>
      <w:r w:rsidRPr="00A952F9">
        <w:rPr>
          <w:rFonts w:ascii="仿宋_GB2312" w:eastAsia="仿宋_GB2312" w:hint="eastAsia"/>
          <w:bCs/>
          <w:iCs/>
          <w:sz w:val="24"/>
        </w:rPr>
        <w:t>实际年化收益率</w:t>
      </w:r>
      <w:proofErr w:type="gramEnd"/>
      <w:r w:rsidRPr="00A952F9">
        <w:rPr>
          <w:rFonts w:ascii="仿宋_GB2312" w:eastAsia="仿宋_GB2312" w:hint="eastAsia"/>
          <w:bCs/>
          <w:iCs/>
          <w:sz w:val="24"/>
        </w:rPr>
        <w:t xml:space="preserve">÷365×实际理财天数 </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实际理财天数：自本理财产品起始日</w:t>
      </w:r>
      <w:proofErr w:type="gramStart"/>
      <w:r w:rsidRPr="00A952F9">
        <w:rPr>
          <w:rFonts w:ascii="仿宋_GB2312" w:eastAsia="仿宋_GB2312" w:hint="eastAsia"/>
          <w:bCs/>
          <w:iCs/>
          <w:sz w:val="24"/>
        </w:rPr>
        <w:t>至产品</w:t>
      </w:r>
      <w:proofErr w:type="gramEnd"/>
      <w:r w:rsidRPr="00A952F9">
        <w:rPr>
          <w:rFonts w:ascii="仿宋_GB2312" w:eastAsia="仿宋_GB2312" w:hint="eastAsia"/>
          <w:bCs/>
          <w:iCs/>
          <w:sz w:val="24"/>
        </w:rPr>
        <w:t xml:space="preserve">到期日（不含）期间的天数。 </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天津农村商业银行将按本理财产品的</w:t>
      </w:r>
      <w:proofErr w:type="gramStart"/>
      <w:r w:rsidRPr="00A952F9">
        <w:rPr>
          <w:rFonts w:ascii="仿宋_GB2312" w:eastAsia="仿宋_GB2312" w:hint="eastAsia"/>
          <w:bCs/>
          <w:iCs/>
          <w:sz w:val="24"/>
        </w:rPr>
        <w:t>实际年化收益率</w:t>
      </w:r>
      <w:proofErr w:type="gramEnd"/>
      <w:r w:rsidRPr="00A952F9">
        <w:rPr>
          <w:rFonts w:ascii="仿宋_GB2312" w:eastAsia="仿宋_GB2312" w:hint="eastAsia"/>
          <w:bCs/>
          <w:iCs/>
          <w:sz w:val="24"/>
        </w:rPr>
        <w:t>支付理财收益，银行管理费用为零。</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4、理财收益情景分析</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以投资者认购203天理财产品金额为5万元为例，本理财产品正常到期，扣除管理费、托管费等相关费用后，假设产品分配收益率为</w:t>
      </w:r>
      <w:r>
        <w:rPr>
          <w:rFonts w:ascii="仿宋_GB2312" w:eastAsia="仿宋_GB2312" w:hint="eastAsia"/>
          <w:bCs/>
          <w:iCs/>
          <w:sz w:val="24"/>
        </w:rPr>
        <w:t>3.80</w:t>
      </w:r>
      <w:r w:rsidRPr="00A952F9">
        <w:rPr>
          <w:rFonts w:ascii="仿宋_GB2312" w:eastAsia="仿宋_GB2312" w:hint="eastAsia"/>
          <w:bCs/>
          <w:iCs/>
          <w:sz w:val="24"/>
        </w:rPr>
        <w:t xml:space="preserve">%，则理财收益为： </w:t>
      </w:r>
    </w:p>
    <w:bookmarkStart w:id="0" w:name="_MON_1561911180"/>
    <w:bookmarkStart w:id="1" w:name="_MON_1565095560"/>
    <w:bookmarkStart w:id="2" w:name="_MON_1570608599"/>
    <w:bookmarkStart w:id="3" w:name="_MON_1573662644"/>
    <w:bookmarkStart w:id="4" w:name="_MON_1590502140"/>
    <w:bookmarkStart w:id="5" w:name="_MON_1531136964"/>
    <w:bookmarkStart w:id="6" w:name="_MON_1532956014"/>
    <w:bookmarkStart w:id="7" w:name="_MON_1591709057"/>
    <w:bookmarkStart w:id="8" w:name="_MON_1533553259"/>
    <w:bookmarkStart w:id="9" w:name="_MON_1592396171"/>
    <w:bookmarkStart w:id="10" w:name="_MON_1535699234"/>
    <w:bookmarkStart w:id="11" w:name="_MON_1545741272"/>
    <w:bookmarkStart w:id="12" w:name="_MON_1593526315"/>
    <w:bookmarkStart w:id="13" w:name="_MON_1546764129"/>
    <w:bookmarkStart w:id="14" w:name="_MON_1595406683"/>
    <w:bookmarkStart w:id="15" w:name="_MON_1548160227"/>
    <w:bookmarkStart w:id="16" w:name="_MON_1595414471"/>
    <w:bookmarkStart w:id="17" w:name="_MON_1549281957"/>
    <w:bookmarkStart w:id="18" w:name="_MON_1596029667"/>
    <w:bookmarkStart w:id="19" w:name="_MON_1550477643"/>
    <w:bookmarkStart w:id="20" w:name="_MON_1554126743"/>
    <w:bookmarkStart w:id="21" w:name="_MON_1556022900"/>
    <w:bookmarkStart w:id="22" w:name="_MON_1557222393"/>
    <w:bookmarkStart w:id="23" w:name="_MON_1558446399"/>
    <w:bookmarkStart w:id="24" w:name="_MON_1559655019"/>
    <w:bookmarkStart w:id="25" w:name="_MON_159816472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Start w:id="26" w:name="_MON_1599837702"/>
    <w:bookmarkStart w:id="27" w:name="_MON_1600873654"/>
    <w:bookmarkEnd w:id="26"/>
    <w:bookmarkEnd w:id="27"/>
    <w:p w:rsidR="004F3A9F" w:rsidRPr="00A952F9" w:rsidRDefault="004F3A9F" w:rsidP="004F3A9F">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417"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pt" o:ole="">
            <v:imagedata r:id="rId8" o:title=""/>
          </v:shape>
          <o:OLEObject Type="Embed" ProgID="Excel.Sheet.8" ShapeID="_x0000_i1025" DrawAspect="Content" ObjectID="_1601105757" r:id="rId9"/>
        </w:objec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 xml:space="preserve">本理财产品的理财收益测算和收益兑付均采用四舍五入至分计算。 </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5、理财资金支付</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理财期满/实际终止时，天津农商银行在到期日/实际终止日后3个工作日内将投资者理财资金划转至投资者指定账户。</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6、特别说明</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在本理财产品存续期间，不开放赎回；理财资金在到期/实际终止时，一次兑付。</w:t>
      </w:r>
    </w:p>
    <w:p w:rsidR="004F3A9F" w:rsidRPr="00A952F9" w:rsidRDefault="004F3A9F" w:rsidP="004F3A9F">
      <w:pPr>
        <w:spacing w:line="500" w:lineRule="exact"/>
        <w:ind w:right="120" w:firstLineChars="200" w:firstLine="480"/>
        <w:rPr>
          <w:rFonts w:ascii="仿宋_GB2312" w:eastAsia="仿宋_GB2312"/>
          <w:iCs/>
          <w:sz w:val="24"/>
        </w:rPr>
      </w:pPr>
      <w:r w:rsidRPr="00A952F9">
        <w:rPr>
          <w:rFonts w:ascii="仿宋_GB2312" w:eastAsia="仿宋_GB2312" w:hint="eastAsia"/>
          <w:iCs/>
          <w:sz w:val="24"/>
        </w:rPr>
        <w:t>五、风险揭示</w:t>
      </w:r>
    </w:p>
    <w:p w:rsidR="004F3A9F" w:rsidRPr="00A952F9" w:rsidRDefault="004F3A9F" w:rsidP="004F3A9F">
      <w:pPr>
        <w:spacing w:line="500" w:lineRule="exact"/>
        <w:ind w:right="120" w:firstLineChars="200" w:firstLine="480"/>
        <w:rPr>
          <w:rFonts w:ascii="仿宋_GB2312" w:eastAsia="仿宋_GB2312"/>
          <w:bCs/>
          <w:sz w:val="24"/>
        </w:rPr>
      </w:pPr>
      <w:r w:rsidRPr="00A952F9">
        <w:rPr>
          <w:rFonts w:ascii="仿宋_GB2312" w:eastAsia="仿宋_GB2312" w:hint="eastAsia"/>
          <w:bCs/>
          <w:sz w:val="24"/>
        </w:rPr>
        <w:lastRenderedPageBreak/>
        <w:t>本理财产品为保本浮动收益型，投资者可能主要面临以下风险：</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sz w:val="24"/>
        </w:rPr>
        <w:t>1、</w:t>
      </w:r>
      <w:r w:rsidRPr="00A952F9">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sz w:val="24"/>
        </w:rPr>
        <w:t xml:space="preserve"> 2、市场风险：</w:t>
      </w:r>
      <w:r w:rsidRPr="00A952F9">
        <w:rPr>
          <w:rFonts w:ascii="仿宋_GB2312" w:eastAsia="仿宋_GB2312" w:hint="eastAsia"/>
          <w:bCs/>
          <w:iCs/>
          <w:sz w:val="24"/>
        </w:rPr>
        <w:t>“同心众盈保本型”系列理财产品收益随市场利率波动而调整，客户的收益可能因市场利率变化而相对降低。</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3、流动性风险：“同心众盈保本型”系列理财产品在存续期</w:t>
      </w:r>
      <w:proofErr w:type="gramStart"/>
      <w:r w:rsidRPr="00A952F9">
        <w:rPr>
          <w:rFonts w:ascii="仿宋_GB2312" w:eastAsia="仿宋_GB2312" w:hint="eastAsia"/>
          <w:bCs/>
          <w:iCs/>
          <w:sz w:val="24"/>
        </w:rPr>
        <w:t>内客户</w:t>
      </w:r>
      <w:proofErr w:type="gramEnd"/>
      <w:r w:rsidRPr="00A952F9">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sz w:val="24"/>
        </w:rPr>
        <w:t>4、</w:t>
      </w:r>
      <w:r w:rsidRPr="00A952F9">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A952F9">
        <w:rPr>
          <w:rFonts w:ascii="仿宋_GB2312" w:eastAsia="仿宋_GB2312" w:hint="eastAsia"/>
          <w:bCs/>
          <w:iCs/>
          <w:sz w:val="24"/>
        </w:rPr>
        <w:t>行按照</w:t>
      </w:r>
      <w:proofErr w:type="gramEnd"/>
      <w:r w:rsidRPr="00A952F9">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6、理财产品不成立风险：如果市场发生剧烈波动，经我</w:t>
      </w:r>
      <w:proofErr w:type="gramStart"/>
      <w:r w:rsidRPr="00A952F9">
        <w:rPr>
          <w:rFonts w:ascii="仿宋_GB2312" w:eastAsia="仿宋_GB2312" w:hint="eastAsia"/>
          <w:bCs/>
          <w:iCs/>
          <w:sz w:val="24"/>
        </w:rPr>
        <w:t>行合理</w:t>
      </w:r>
      <w:proofErr w:type="gramEnd"/>
      <w:r w:rsidRPr="00A952F9">
        <w:rPr>
          <w:rFonts w:ascii="仿宋_GB2312" w:eastAsia="仿宋_GB2312" w:hint="eastAsia"/>
          <w:bCs/>
          <w:iCs/>
          <w:sz w:val="24"/>
        </w:rPr>
        <w:t>判断难以按照本系列产品说明书规定向客户提供“同心众盈保本型”系列理财产品，我行</w:t>
      </w:r>
      <w:r w:rsidRPr="00A952F9">
        <w:rPr>
          <w:rFonts w:ascii="仿宋_GB2312" w:eastAsia="仿宋_GB2312" w:hint="eastAsia"/>
          <w:bCs/>
          <w:iCs/>
          <w:sz w:val="24"/>
        </w:rPr>
        <w:lastRenderedPageBreak/>
        <w:t>有权宣布该产品不成立。</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 xml:space="preserve">六、信息披露 </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1、如本理财产品需延期清算，将于到期日后3个工作日内在天津农商银行网站或网点等渠道发布相关信息公告。</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2、如遇提前终止本理财产品，天津农商银行将于终止日前3个工作日内在天津农商银行网站或网点等渠道发布相关信息公告。</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A952F9">
        <w:rPr>
          <w:rFonts w:ascii="仿宋_GB2312" w:eastAsia="仿宋_GB2312" w:hint="eastAsia"/>
          <w:bCs/>
          <w:iCs/>
          <w:sz w:val="24"/>
        </w:rPr>
        <w:lastRenderedPageBreak/>
        <w:t>息。</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 xml:space="preserve">5、上述披露的信息视为已送达投资者。         </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七、特别提示</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1、投资者保证资金来源合法，且系合法拥有，其投资本理财产品已得到相关的授权，不违反任何法律、法规、监管的规定；</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4F3A9F" w:rsidRPr="00A952F9" w:rsidRDefault="004F3A9F" w:rsidP="004F3A9F">
      <w:pPr>
        <w:spacing w:line="500" w:lineRule="exact"/>
        <w:ind w:right="120" w:firstLineChars="200" w:firstLine="480"/>
        <w:rPr>
          <w:rFonts w:ascii="仿宋_GB2312" w:eastAsia="仿宋_GB2312"/>
          <w:bCs/>
          <w:iCs/>
          <w:sz w:val="24"/>
        </w:rPr>
      </w:pPr>
      <w:r w:rsidRPr="00A952F9">
        <w:rPr>
          <w:rFonts w:ascii="仿宋_GB2312" w:eastAsia="仿宋_GB2312" w:hint="eastAsia"/>
          <w:bCs/>
          <w:iCs/>
          <w:sz w:val="24"/>
        </w:rPr>
        <w:t>3、投资者已清楚知晓，并愿意承担本理财产品的所有风险。</w:t>
      </w:r>
    </w:p>
    <w:p w:rsidR="004F3A9F" w:rsidRPr="00027813" w:rsidRDefault="004F3A9F" w:rsidP="004F3A9F">
      <w:pPr>
        <w:spacing w:line="360" w:lineRule="auto"/>
        <w:ind w:firstLineChars="200" w:firstLine="480"/>
        <w:rPr>
          <w:rFonts w:ascii="仿宋_GB2312" w:eastAsia="仿宋_GB2312"/>
          <w:sz w:val="24"/>
          <w:szCs w:val="24"/>
        </w:rPr>
      </w:pPr>
      <w:r w:rsidRPr="00027813">
        <w:rPr>
          <w:rFonts w:ascii="仿宋_GB2312" w:eastAsia="仿宋_GB2312" w:hint="eastAsia"/>
          <w:bCs/>
          <w:sz w:val="24"/>
        </w:rPr>
        <w:t>4、投资者</w:t>
      </w:r>
      <w:r w:rsidRPr="00027813">
        <w:rPr>
          <w:rFonts w:ascii="仿宋_GB2312" w:eastAsia="仿宋_GB2312"/>
          <w:bCs/>
          <w:sz w:val="24"/>
        </w:rPr>
        <w:t>同意</w:t>
      </w:r>
      <w:r w:rsidRPr="00027813">
        <w:rPr>
          <w:rFonts w:ascii="仿宋_GB2312" w:eastAsia="仿宋_GB2312" w:hint="eastAsia"/>
          <w:sz w:val="24"/>
          <w:szCs w:val="24"/>
        </w:rPr>
        <w:t>天津农商银行在法律法规</w:t>
      </w:r>
      <w:proofErr w:type="gramStart"/>
      <w:r w:rsidRPr="00027813">
        <w:rPr>
          <w:rFonts w:ascii="仿宋_GB2312" w:eastAsia="仿宋_GB2312" w:hint="eastAsia"/>
          <w:sz w:val="24"/>
          <w:szCs w:val="24"/>
        </w:rPr>
        <w:t>等允许</w:t>
      </w:r>
      <w:proofErr w:type="gramEnd"/>
      <w:r w:rsidRPr="00027813">
        <w:rPr>
          <w:rFonts w:ascii="仿宋_GB2312" w:eastAsia="仿宋_GB2312" w:hint="eastAsia"/>
          <w:sz w:val="24"/>
          <w:szCs w:val="24"/>
        </w:rPr>
        <w:t>的前提下，根据监管要求或为自身业务或管理需要采集、使用及传输投资者信息。</w:t>
      </w:r>
    </w:p>
    <w:p w:rsidR="004F3A9F" w:rsidRDefault="004F3A9F" w:rsidP="004F3A9F">
      <w:pPr>
        <w:spacing w:line="500" w:lineRule="exact"/>
        <w:ind w:right="120" w:firstLineChars="200" w:firstLine="480"/>
        <w:rPr>
          <w:rFonts w:ascii="仿宋_GB2312" w:eastAsia="仿宋_GB2312"/>
          <w:bCs/>
          <w:sz w:val="24"/>
        </w:rPr>
      </w:pPr>
      <w:r>
        <w:rPr>
          <w:rFonts w:ascii="仿宋_GB2312" w:eastAsia="仿宋_GB2312" w:hint="eastAsia"/>
          <w:bCs/>
          <w:sz w:val="24"/>
        </w:rPr>
        <w:t>天津农商银行将恪守勤勉尽责的原则，合理配置资产组合，为投资者提供专业化的理财服务</w:t>
      </w:r>
      <w:r w:rsidRPr="00027813">
        <w:rPr>
          <w:rFonts w:ascii="仿宋_GB2312" w:eastAsia="仿宋_GB2312" w:hint="eastAsia"/>
          <w:bCs/>
          <w:sz w:val="24"/>
        </w:rPr>
        <w:t>；加强信息安全管理，依法履行信息保密义务，保护投资者合法权益。</w:t>
      </w:r>
    </w:p>
    <w:p w:rsidR="004F3A9F" w:rsidRPr="005F009C" w:rsidRDefault="004F3A9F" w:rsidP="004F3A9F">
      <w:pPr>
        <w:spacing w:line="500" w:lineRule="exact"/>
        <w:ind w:right="120" w:firstLineChars="200" w:firstLine="480"/>
        <w:rPr>
          <w:rFonts w:ascii="仿宋_GB2312" w:eastAsia="仿宋_GB2312"/>
          <w:bCs/>
          <w:sz w:val="24"/>
        </w:rPr>
      </w:pPr>
    </w:p>
    <w:p w:rsidR="004F3A9F" w:rsidRPr="00A952F9" w:rsidRDefault="004F3A9F" w:rsidP="004F3A9F"/>
    <w:p w:rsidR="004F3A9F" w:rsidRPr="004F3A9F" w:rsidRDefault="004F3A9F"/>
    <w:sectPr w:rsidR="004F3A9F" w:rsidRPr="004F3A9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6A" w:rsidRDefault="008F426A" w:rsidP="004F3A9F">
      <w:r>
        <w:separator/>
      </w:r>
    </w:p>
  </w:endnote>
  <w:endnote w:type="continuationSeparator" w:id="0">
    <w:p w:rsidR="008F426A" w:rsidRDefault="008F426A" w:rsidP="004F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9F" w:rsidRDefault="004F3A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47327"/>
      <w:docPartObj>
        <w:docPartGallery w:val="Page Numbers (Bottom of Page)"/>
        <w:docPartUnique/>
      </w:docPartObj>
    </w:sdtPr>
    <w:sdtContent>
      <w:sdt>
        <w:sdtPr>
          <w:id w:val="-1669238322"/>
          <w:docPartObj>
            <w:docPartGallery w:val="Page Numbers (Top of Page)"/>
            <w:docPartUnique/>
          </w:docPartObj>
        </w:sdtPr>
        <w:sdtContent>
          <w:bookmarkStart w:id="28" w:name="_GoBack" w:displacedByCustomXml="prev"/>
          <w:bookmarkEnd w:id="28" w:displacedByCustomXml="prev"/>
          <w:p w:rsidR="004F3A9F" w:rsidRDefault="004F3A9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4F3A9F" w:rsidRDefault="004F3A9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9F" w:rsidRDefault="004F3A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6A" w:rsidRDefault="008F426A" w:rsidP="004F3A9F">
      <w:r>
        <w:separator/>
      </w:r>
    </w:p>
  </w:footnote>
  <w:footnote w:type="continuationSeparator" w:id="0">
    <w:p w:rsidR="008F426A" w:rsidRDefault="008F426A" w:rsidP="004F3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9F" w:rsidRDefault="004F3A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9F" w:rsidRDefault="004F3A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9F" w:rsidRDefault="004F3A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FE"/>
    <w:rsid w:val="004F3A9F"/>
    <w:rsid w:val="008F426A"/>
    <w:rsid w:val="00D617FE"/>
    <w:rsid w:val="00DD3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3A9F"/>
    <w:rPr>
      <w:sz w:val="18"/>
      <w:szCs w:val="18"/>
    </w:rPr>
  </w:style>
  <w:style w:type="paragraph" w:styleId="a4">
    <w:name w:val="footer"/>
    <w:basedOn w:val="a"/>
    <w:link w:val="Char0"/>
    <w:uiPriority w:val="99"/>
    <w:unhideWhenUsed/>
    <w:rsid w:val="004F3A9F"/>
    <w:pPr>
      <w:tabs>
        <w:tab w:val="center" w:pos="4153"/>
        <w:tab w:val="right" w:pos="8306"/>
      </w:tabs>
      <w:snapToGrid w:val="0"/>
      <w:jc w:val="left"/>
    </w:pPr>
    <w:rPr>
      <w:sz w:val="18"/>
      <w:szCs w:val="18"/>
    </w:rPr>
  </w:style>
  <w:style w:type="character" w:customStyle="1" w:styleId="Char0">
    <w:name w:val="页脚 Char"/>
    <w:basedOn w:val="a0"/>
    <w:link w:val="a4"/>
    <w:uiPriority w:val="99"/>
    <w:rsid w:val="004F3A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3A9F"/>
    <w:rPr>
      <w:sz w:val="18"/>
      <w:szCs w:val="18"/>
    </w:rPr>
  </w:style>
  <w:style w:type="paragraph" w:styleId="a4">
    <w:name w:val="footer"/>
    <w:basedOn w:val="a"/>
    <w:link w:val="Char0"/>
    <w:uiPriority w:val="99"/>
    <w:unhideWhenUsed/>
    <w:rsid w:val="004F3A9F"/>
    <w:pPr>
      <w:tabs>
        <w:tab w:val="center" w:pos="4153"/>
        <w:tab w:val="right" w:pos="8306"/>
      </w:tabs>
      <w:snapToGrid w:val="0"/>
      <w:jc w:val="left"/>
    </w:pPr>
    <w:rPr>
      <w:sz w:val="18"/>
      <w:szCs w:val="18"/>
    </w:rPr>
  </w:style>
  <w:style w:type="character" w:customStyle="1" w:styleId="Char0">
    <w:name w:val="页脚 Char"/>
    <w:basedOn w:val="a0"/>
    <w:link w:val="a4"/>
    <w:uiPriority w:val="99"/>
    <w:rsid w:val="004F3A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1214</Words>
  <Characters>6926</Characters>
  <Application>Microsoft Office Word</Application>
  <DocSecurity>0</DocSecurity>
  <Lines>57</Lines>
  <Paragraphs>16</Paragraphs>
  <ScaleCrop>false</ScaleCrop>
  <Company>TRCBANK</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2018-10-15T02:49:00Z</dcterms:created>
  <dcterms:modified xsi:type="dcterms:W3CDTF">2018-10-15T02:49:00Z</dcterms:modified>
</cp:coreProperties>
</file>