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78" w:rsidRPr="001C698B" w:rsidRDefault="00C46A78" w:rsidP="004B15DD">
      <w:pPr>
        <w:jc w:val="center"/>
        <w:rPr>
          <w:rFonts w:ascii="仿宋_GB2312" w:eastAsia="仿宋_GB2312"/>
          <w:bCs/>
          <w:sz w:val="24"/>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C46A78" w:rsidRPr="001C698B" w:rsidRDefault="00C46A78" w:rsidP="00C46A7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46A78" w:rsidRPr="001C698B" w:rsidRDefault="00C46A78" w:rsidP="00C46A78">
      <w:pPr>
        <w:rPr>
          <w:rFonts w:ascii="仿宋_GB2312" w:eastAsia="仿宋_GB2312"/>
          <w:sz w:val="24"/>
        </w:rPr>
      </w:pPr>
      <w:r w:rsidRPr="001C698B">
        <w:rPr>
          <w:rFonts w:ascii="仿宋_GB2312" w:eastAsia="仿宋_GB2312" w:hint="eastAsia"/>
          <w:sz w:val="24"/>
        </w:rPr>
        <w:t>尊敬的理财客户：</w:t>
      </w:r>
    </w:p>
    <w:p w:rsidR="00C46A78" w:rsidRPr="001C698B" w:rsidRDefault="00C46A78" w:rsidP="00C46A7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46A78" w:rsidRPr="001C698B" w:rsidRDefault="00C46A78" w:rsidP="00C46A78">
      <w:pPr>
        <w:rPr>
          <w:rFonts w:ascii="仿宋_GB2312" w:eastAsia="仿宋_GB2312"/>
          <w:sz w:val="24"/>
        </w:rPr>
      </w:pPr>
      <w:r w:rsidRPr="001C698B">
        <w:rPr>
          <w:rFonts w:ascii="仿宋_GB2312" w:eastAsia="仿宋_GB2312" w:hint="eastAsia"/>
          <w:sz w:val="24"/>
        </w:rPr>
        <w:t>在投资理财产品之前认真阅读以下内容：</w:t>
      </w:r>
    </w:p>
    <w:p w:rsidR="00C46A78" w:rsidRPr="001C698B" w:rsidRDefault="00C46A78" w:rsidP="00C46A78">
      <w:pPr>
        <w:ind w:firstLineChars="200" w:firstLine="480"/>
        <w:rPr>
          <w:rFonts w:ascii="仿宋_GB2312" w:eastAsia="仿宋_GB2312"/>
          <w:sz w:val="24"/>
        </w:rPr>
      </w:pPr>
      <w:r w:rsidRPr="001C698B">
        <w:rPr>
          <w:rFonts w:ascii="仿宋_GB2312" w:eastAsia="仿宋_GB2312" w:hint="eastAsia"/>
          <w:sz w:val="24"/>
        </w:rPr>
        <w:t>一、理财产品购买流程</w:t>
      </w:r>
    </w:p>
    <w:p w:rsidR="00C46A78" w:rsidRPr="001C698B" w:rsidRDefault="00C46A78" w:rsidP="00C46A78">
      <w:pPr>
        <w:ind w:firstLineChars="200" w:firstLine="480"/>
        <w:rPr>
          <w:rFonts w:ascii="仿宋_GB2312" w:eastAsia="仿宋_GB2312"/>
          <w:sz w:val="24"/>
        </w:rPr>
      </w:pPr>
      <w:r w:rsidRPr="001C698B">
        <w:rPr>
          <w:rFonts w:ascii="仿宋_GB2312" w:eastAsia="仿宋_GB2312" w:hint="eastAsia"/>
          <w:sz w:val="24"/>
        </w:rPr>
        <w:t>个人理财业务人员应该详细向客</w:t>
      </w:r>
      <w:bookmarkStart w:id="0" w:name="_GoBack"/>
      <w:bookmarkEnd w:id="0"/>
      <w:r w:rsidRPr="001C698B">
        <w:rPr>
          <w:rFonts w:ascii="仿宋_GB2312" w:eastAsia="仿宋_GB2312" w:hint="eastAsia"/>
          <w:sz w:val="24"/>
        </w:rPr>
        <w:t>户解释理财产品的风险收益条款、投资方向和方式以及客户所做出的委托和授权的内容和期限，详细揭示理财产品风险。客</w:t>
      </w:r>
    </w:p>
    <w:p w:rsidR="00C46A78" w:rsidRPr="001C698B" w:rsidRDefault="00C46A78" w:rsidP="00C46A7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二、客户风险承受能力评估</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三、信息公告</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四、投诉及建议</w:t>
      </w:r>
    </w:p>
    <w:p w:rsidR="00C46A78" w:rsidRPr="001C698B" w:rsidRDefault="00C46A78" w:rsidP="00C46A7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46A78" w:rsidRPr="001C698B" w:rsidRDefault="00C46A78" w:rsidP="00C46A7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46A78" w:rsidRPr="001C698B" w:rsidRDefault="00C46A78" w:rsidP="00C46A78">
      <w:pPr>
        <w:rPr>
          <w:rFonts w:ascii="仿宋_GB2312" w:eastAsia="仿宋_GB2312"/>
          <w:sz w:val="24"/>
        </w:rPr>
      </w:pPr>
    </w:p>
    <w:p w:rsidR="00C46A78" w:rsidRPr="001C698B" w:rsidRDefault="00C46A78" w:rsidP="00C46A78">
      <w:pPr>
        <w:rPr>
          <w:rFonts w:ascii="仿宋_GB2312" w:eastAsia="仿宋_GB2312"/>
          <w:sz w:val="24"/>
        </w:rPr>
      </w:pPr>
    </w:p>
    <w:p w:rsidR="00C46A78" w:rsidRPr="001C698B" w:rsidRDefault="00C46A78" w:rsidP="00C46A78">
      <w:pPr>
        <w:rPr>
          <w:rFonts w:ascii="仿宋_GB2312" w:eastAsia="仿宋_GB2312"/>
          <w:sz w:val="24"/>
        </w:rPr>
      </w:pPr>
    </w:p>
    <w:p w:rsidR="00C46A78" w:rsidRPr="001C698B" w:rsidRDefault="00C46A78" w:rsidP="00C46A78">
      <w:pPr>
        <w:rPr>
          <w:rFonts w:ascii="仿宋_GB2312" w:eastAsia="仿宋_GB2312"/>
          <w:sz w:val="24"/>
        </w:rPr>
      </w:pPr>
    </w:p>
    <w:p w:rsidR="00C46A78" w:rsidRPr="001C698B" w:rsidRDefault="00C46A78" w:rsidP="00C46A78">
      <w:pPr>
        <w:rPr>
          <w:rFonts w:ascii="仿宋_GB2312" w:eastAsia="仿宋_GB2312"/>
          <w:sz w:val="24"/>
        </w:rPr>
      </w:pPr>
      <w:r w:rsidRPr="001C698B">
        <w:rPr>
          <w:rFonts w:ascii="仿宋_GB2312" w:eastAsia="仿宋_GB2312" w:hint="eastAsia"/>
          <w:sz w:val="24"/>
        </w:rPr>
        <w:t xml:space="preserve">                                         天津农村商业银行股份有限公司</w:t>
      </w:r>
    </w:p>
    <w:p w:rsidR="00C46A78" w:rsidRPr="001C698B" w:rsidRDefault="00C46A78" w:rsidP="00C46A78">
      <w:pPr>
        <w:rPr>
          <w:rFonts w:ascii="仿宋_GB2312" w:eastAsia="仿宋_GB2312"/>
          <w:b/>
          <w:sz w:val="24"/>
        </w:rPr>
      </w:pPr>
    </w:p>
    <w:p w:rsidR="00C46A78" w:rsidRPr="001C698B" w:rsidRDefault="00C46A78" w:rsidP="00C46A78">
      <w:pPr>
        <w:jc w:val="center"/>
        <w:rPr>
          <w:rFonts w:ascii="仿宋_GB2312" w:eastAsia="仿宋_GB2312"/>
          <w:b/>
          <w:sz w:val="28"/>
          <w:szCs w:val="28"/>
        </w:rPr>
      </w:pPr>
    </w:p>
    <w:p w:rsidR="00C46A78" w:rsidRPr="001C698B" w:rsidRDefault="00C46A78" w:rsidP="00C46A78">
      <w:pPr>
        <w:rPr>
          <w:rFonts w:ascii="仿宋_GB2312" w:eastAsia="仿宋_GB2312"/>
          <w:b/>
          <w:sz w:val="24"/>
        </w:rPr>
      </w:pPr>
    </w:p>
    <w:p w:rsidR="00C46A78" w:rsidRPr="001C698B" w:rsidRDefault="00C46A78" w:rsidP="00C46A78">
      <w:pPr>
        <w:rPr>
          <w:rFonts w:ascii="仿宋_GB2312" w:eastAsia="仿宋_GB2312"/>
          <w:b/>
          <w:sz w:val="24"/>
        </w:rPr>
      </w:pPr>
    </w:p>
    <w:p w:rsidR="00C46A78" w:rsidRPr="001C698B" w:rsidRDefault="00C46A78" w:rsidP="00C46A78">
      <w:pPr>
        <w:rPr>
          <w:rFonts w:ascii="仿宋_GB2312" w:eastAsia="仿宋_GB2312"/>
          <w:b/>
          <w:sz w:val="28"/>
          <w:szCs w:val="28"/>
        </w:rPr>
      </w:pPr>
    </w:p>
    <w:p w:rsidR="00C46A78" w:rsidRPr="001C698B" w:rsidRDefault="00C46A78" w:rsidP="00C46A78">
      <w:pPr>
        <w:rPr>
          <w:rFonts w:ascii="仿宋_GB2312" w:eastAsia="仿宋_GB2312"/>
          <w:b/>
          <w:sz w:val="28"/>
          <w:szCs w:val="28"/>
        </w:rPr>
      </w:pPr>
    </w:p>
    <w:p w:rsidR="00C46A78" w:rsidRPr="001C698B" w:rsidRDefault="00C46A78" w:rsidP="00C46A7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C46A78" w:rsidRPr="001C698B" w:rsidRDefault="00C46A78" w:rsidP="00C46A7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46A78" w:rsidRPr="001C698B" w:rsidRDefault="00C46A78" w:rsidP="00C46A7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11430" r="6350" b="1079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46A78" w:rsidRPr="00CD0FCC" w:rsidRDefault="00C46A78" w:rsidP="00C46A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6A78" w:rsidRPr="00420C15" w:rsidRDefault="00C46A78" w:rsidP="00C46A7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C46A78" w:rsidRPr="00CD0FCC" w:rsidRDefault="00C46A78" w:rsidP="00C46A7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6A78" w:rsidRPr="00420C15" w:rsidRDefault="00C46A78" w:rsidP="00C46A78">
                      <w:pPr>
                        <w:rPr>
                          <w:rFonts w:ascii="华文中宋" w:eastAsia="华文中宋" w:hAnsi="华文中宋"/>
                          <w:b/>
                          <w:sz w:val="28"/>
                          <w:szCs w:val="28"/>
                        </w:rPr>
                      </w:pPr>
                    </w:p>
                  </w:txbxContent>
                </v:textbox>
              </v:roundrect>
            </w:pict>
          </mc:Fallback>
        </mc:AlternateContent>
      </w:r>
    </w:p>
    <w:p w:rsidR="00C46A78" w:rsidRPr="001C698B" w:rsidRDefault="00C46A78" w:rsidP="00C46A78">
      <w:pPr>
        <w:rPr>
          <w:rFonts w:ascii="仿宋_GB2312" w:eastAsia="仿宋_GB2312"/>
          <w:szCs w:val="21"/>
        </w:rPr>
      </w:pPr>
    </w:p>
    <w:p w:rsidR="00C46A78" w:rsidRPr="001C698B" w:rsidRDefault="00C46A78" w:rsidP="00C46A78">
      <w:pPr>
        <w:rPr>
          <w:rFonts w:ascii="仿宋_GB2312" w:eastAsia="仿宋_GB2312"/>
          <w:szCs w:val="21"/>
        </w:rPr>
      </w:pPr>
      <w:r w:rsidRPr="001C698B">
        <w:rPr>
          <w:rFonts w:ascii="仿宋_GB2312" w:eastAsia="仿宋_GB2312" w:hint="eastAsia"/>
          <w:szCs w:val="21"/>
        </w:rPr>
        <w:t xml:space="preserve">尊敬的客户：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46A78" w:rsidRPr="001C698B" w:rsidRDefault="00C46A78" w:rsidP="00C46A78">
      <w:pPr>
        <w:ind w:firstLineChars="200" w:firstLine="422"/>
        <w:rPr>
          <w:rFonts w:ascii="仿宋_GB2312" w:eastAsia="仿宋_GB2312"/>
          <w:b/>
          <w:szCs w:val="21"/>
        </w:rPr>
      </w:pPr>
      <w:r w:rsidRPr="001C698B">
        <w:rPr>
          <w:rFonts w:ascii="仿宋_GB2312" w:eastAsia="仿宋_GB2312" w:hint="eastAsia"/>
          <w:b/>
          <w:szCs w:val="21"/>
        </w:rPr>
        <w:t>重要须知：</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“宝益得-网银专享”系列理财产品</w:t>
      </w:r>
      <w:r w:rsidRPr="001C698B">
        <w:rPr>
          <w:rFonts w:ascii="仿宋_GB2312" w:eastAsia="仿宋_GB2312" w:hint="eastAsia"/>
          <w:szCs w:val="21"/>
        </w:rPr>
        <w:t xml:space="preserve">适合于风险类型为稳健型（含）以上的、有投资经验或无投资经验的个人投资者；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46A78" w:rsidRPr="001C698B" w:rsidRDefault="00C46A78" w:rsidP="00C46A7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（二）市场风险：“宝益得-网银专享”系列理财产品收益不随市场利率波动而调整，客户的收益可能因市场利率变化而相对降低。</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（三）流动性风险：“宝益得-网银专享”系列理财产品在存续期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 xml:space="preserve">（四）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（五）信息传递风险：“宝益得-网银专享”系列理财产品存续期内不提供账单，投资者应根据本理财产品说明书所载明的公告方式及时查询本理财产品的相关信息。我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判断难以按照本系列产品说明书规定向客户提供“宝益得-网银专享”系列理财产品，我行有权宣布该产品不成立。</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八）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C46A78" w:rsidRPr="001C698B" w:rsidRDefault="00C46A78" w:rsidP="00C46A7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46A78" w:rsidRPr="001C698B" w:rsidRDefault="00C46A78" w:rsidP="00C46A78">
      <w:pPr>
        <w:ind w:firstLineChars="200" w:firstLine="422"/>
        <w:rPr>
          <w:rFonts w:ascii="仿宋_GB2312" w:eastAsia="仿宋_GB2312"/>
          <w:b/>
          <w:szCs w:val="21"/>
        </w:rPr>
      </w:pPr>
    </w:p>
    <w:p w:rsidR="00C46A78" w:rsidRPr="001C698B" w:rsidRDefault="00C46A78" w:rsidP="00C46A7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46A78" w:rsidRPr="001C698B" w:rsidTr="0091357E">
        <w:trPr>
          <w:trHeight w:val="397"/>
        </w:trPr>
        <w:tc>
          <w:tcPr>
            <w:tcW w:w="1246" w:type="dxa"/>
            <w:vMerge w:val="restart"/>
            <w:shd w:val="clear" w:color="auto" w:fill="auto"/>
            <w:vAlign w:val="center"/>
          </w:tcPr>
          <w:p w:rsidR="00C46A78" w:rsidRPr="001C698B" w:rsidRDefault="00C46A78" w:rsidP="0091357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46A78" w:rsidRPr="001C698B" w:rsidRDefault="00C46A78" w:rsidP="0091357E">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第72期</w:t>
            </w:r>
            <w:r w:rsidRPr="001C698B">
              <w:rPr>
                <w:rFonts w:ascii="仿宋_GB2312" w:eastAsia="仿宋_GB2312" w:hint="eastAsia"/>
                <w:szCs w:val="21"/>
              </w:rPr>
              <w:t>人民币理财产品；</w:t>
            </w:r>
          </w:p>
        </w:tc>
      </w:tr>
      <w:tr w:rsidR="00C46A78" w:rsidRPr="001C698B" w:rsidTr="0091357E">
        <w:trPr>
          <w:trHeight w:val="397"/>
        </w:trPr>
        <w:tc>
          <w:tcPr>
            <w:tcW w:w="1246" w:type="dxa"/>
            <w:vMerge/>
            <w:shd w:val="clear" w:color="auto" w:fill="auto"/>
            <w:vAlign w:val="center"/>
          </w:tcPr>
          <w:p w:rsidR="00C46A78" w:rsidRPr="001C698B" w:rsidRDefault="00C46A78" w:rsidP="0091357E">
            <w:pPr>
              <w:ind w:firstLineChars="200" w:firstLine="420"/>
              <w:rPr>
                <w:rFonts w:ascii="仿宋_GB2312" w:eastAsia="仿宋_GB2312"/>
                <w:szCs w:val="21"/>
              </w:rPr>
            </w:pPr>
          </w:p>
        </w:tc>
        <w:tc>
          <w:tcPr>
            <w:tcW w:w="7691" w:type="dxa"/>
            <w:shd w:val="clear" w:color="auto" w:fill="auto"/>
            <w:vAlign w:val="center"/>
          </w:tcPr>
          <w:p w:rsidR="00C46A78" w:rsidRPr="001C698B" w:rsidRDefault="00C46A78" w:rsidP="0091357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BYDWYZX1772</w:t>
            </w:r>
          </w:p>
        </w:tc>
      </w:tr>
      <w:tr w:rsidR="00C46A78" w:rsidRPr="001C698B" w:rsidTr="0091357E">
        <w:trPr>
          <w:trHeight w:val="397"/>
        </w:trPr>
        <w:tc>
          <w:tcPr>
            <w:tcW w:w="1246" w:type="dxa"/>
            <w:shd w:val="clear" w:color="auto" w:fill="auto"/>
            <w:vAlign w:val="center"/>
          </w:tcPr>
          <w:p w:rsidR="00C46A78" w:rsidRPr="001C698B" w:rsidRDefault="00C46A78" w:rsidP="0091357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46A78" w:rsidRPr="001C698B" w:rsidTr="0091357E">
        <w:trPr>
          <w:trHeight w:val="397"/>
        </w:trPr>
        <w:tc>
          <w:tcPr>
            <w:tcW w:w="1246" w:type="dxa"/>
            <w:shd w:val="clear" w:color="auto" w:fill="auto"/>
            <w:vAlign w:val="center"/>
          </w:tcPr>
          <w:p w:rsidR="00C46A78" w:rsidRPr="001C698B" w:rsidRDefault="00C46A78" w:rsidP="0091357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“宝益得-</w:t>
            </w:r>
            <w:r>
              <w:rPr>
                <w:rFonts w:ascii="仿宋_GB2312" w:eastAsia="仿宋_GB2312" w:hint="eastAsia"/>
                <w:szCs w:val="21"/>
              </w:rPr>
              <w:t>网银专享”</w:t>
            </w:r>
            <w:r w:rsidRPr="001C698B">
              <w:rPr>
                <w:rFonts w:ascii="仿宋_GB2312" w:eastAsia="仿宋_GB2312" w:hint="eastAsia"/>
                <w:szCs w:val="21"/>
              </w:rPr>
              <w:t>系列人民币理财产品适合于风险类型为稳健型（含）以上的、有无投资经验的个人投资者均可</w:t>
            </w:r>
          </w:p>
        </w:tc>
      </w:tr>
      <w:tr w:rsidR="00C46A78" w:rsidRPr="001C698B" w:rsidTr="0091357E">
        <w:trPr>
          <w:trHeight w:val="397"/>
        </w:trPr>
        <w:tc>
          <w:tcPr>
            <w:tcW w:w="1246" w:type="dxa"/>
            <w:shd w:val="clear" w:color="auto" w:fill="auto"/>
            <w:vAlign w:val="center"/>
          </w:tcPr>
          <w:p w:rsidR="00C46A78" w:rsidRPr="001C698B" w:rsidRDefault="00C46A78" w:rsidP="0091357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人民币</w:t>
            </w:r>
          </w:p>
        </w:tc>
      </w:tr>
      <w:tr w:rsidR="00C46A78" w:rsidRPr="001C698B" w:rsidTr="0091357E">
        <w:trPr>
          <w:trHeight w:val="397"/>
        </w:trPr>
        <w:tc>
          <w:tcPr>
            <w:tcW w:w="1246" w:type="dxa"/>
            <w:shd w:val="clear" w:color="auto" w:fill="auto"/>
            <w:vAlign w:val="center"/>
          </w:tcPr>
          <w:p w:rsidR="00C46A78" w:rsidRPr="001C698B" w:rsidRDefault="00C46A78" w:rsidP="0091357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46A78" w:rsidRPr="001C698B" w:rsidRDefault="00C46A78" w:rsidP="0091357E">
            <w:pPr>
              <w:ind w:firstLineChars="200" w:firstLine="420"/>
              <w:rPr>
                <w:rFonts w:ascii="仿宋_GB2312" w:eastAsia="仿宋_GB2312"/>
                <w:szCs w:val="21"/>
              </w:rPr>
            </w:pPr>
            <w:r>
              <w:rPr>
                <w:rFonts w:ascii="仿宋_GB2312" w:eastAsia="仿宋_GB2312" w:hint="eastAsia"/>
                <w:szCs w:val="21"/>
              </w:rPr>
              <w:t>89天</w:t>
            </w:r>
          </w:p>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46A78" w:rsidRPr="001C698B" w:rsidRDefault="00C46A78" w:rsidP="00C46A7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46A78" w:rsidRPr="001C698B" w:rsidTr="0091357E">
        <w:trPr>
          <w:cantSplit/>
          <w:trHeight w:val="495"/>
        </w:trPr>
        <w:tc>
          <w:tcPr>
            <w:tcW w:w="1242" w:type="dxa"/>
            <w:vMerge w:val="restart"/>
          </w:tcPr>
          <w:p w:rsidR="00C46A78" w:rsidRPr="001C698B" w:rsidRDefault="00C46A78" w:rsidP="0091357E">
            <w:pPr>
              <w:ind w:firstLineChars="200" w:firstLine="420"/>
              <w:rPr>
                <w:rFonts w:ascii="仿宋_GB2312" w:eastAsia="仿宋_GB2312"/>
                <w:szCs w:val="21"/>
              </w:rPr>
            </w:pPr>
          </w:p>
          <w:p w:rsidR="00C46A78" w:rsidRPr="001C698B" w:rsidRDefault="00C46A78" w:rsidP="0091357E">
            <w:pPr>
              <w:ind w:firstLineChars="200" w:firstLine="420"/>
              <w:rPr>
                <w:rFonts w:ascii="仿宋_GB2312" w:eastAsia="仿宋_GB2312"/>
                <w:szCs w:val="21"/>
              </w:rPr>
            </w:pPr>
          </w:p>
          <w:p w:rsidR="00C46A78" w:rsidRPr="001C698B" w:rsidRDefault="00C46A78" w:rsidP="0091357E">
            <w:pPr>
              <w:rPr>
                <w:rFonts w:ascii="仿宋_GB2312" w:eastAsia="仿宋_GB2312"/>
                <w:szCs w:val="21"/>
              </w:rPr>
            </w:pPr>
          </w:p>
          <w:p w:rsidR="00C46A78" w:rsidRPr="001C698B" w:rsidRDefault="00C46A78" w:rsidP="0091357E">
            <w:pPr>
              <w:rPr>
                <w:rFonts w:ascii="仿宋_GB2312" w:eastAsia="仿宋_GB2312"/>
                <w:szCs w:val="21"/>
              </w:rPr>
            </w:pPr>
            <w:r w:rsidRPr="001C698B">
              <w:rPr>
                <w:rFonts w:ascii="仿宋_GB2312" w:eastAsia="仿宋_GB2312" w:hint="eastAsia"/>
                <w:szCs w:val="21"/>
              </w:rPr>
              <w:t>内部</w:t>
            </w:r>
          </w:p>
          <w:p w:rsidR="00C46A78" w:rsidRPr="001C698B" w:rsidRDefault="00C46A78" w:rsidP="0091357E">
            <w:pPr>
              <w:rPr>
                <w:rFonts w:ascii="仿宋_GB2312" w:eastAsia="仿宋_GB2312"/>
                <w:szCs w:val="21"/>
              </w:rPr>
            </w:pPr>
            <w:r w:rsidRPr="001C698B">
              <w:rPr>
                <w:rFonts w:ascii="仿宋_GB2312" w:eastAsia="仿宋_GB2312" w:hint="eastAsia"/>
                <w:szCs w:val="21"/>
              </w:rPr>
              <w:t>风险</w:t>
            </w:r>
          </w:p>
          <w:p w:rsidR="00C46A78" w:rsidRPr="001C698B" w:rsidRDefault="00C46A78" w:rsidP="0091357E">
            <w:pPr>
              <w:rPr>
                <w:rFonts w:ascii="仿宋_GB2312" w:eastAsia="仿宋_GB2312"/>
                <w:szCs w:val="21"/>
              </w:rPr>
            </w:pPr>
            <w:r w:rsidRPr="001C698B">
              <w:rPr>
                <w:rFonts w:ascii="仿宋_GB2312" w:eastAsia="仿宋_GB2312" w:hint="eastAsia"/>
                <w:szCs w:val="21"/>
              </w:rPr>
              <w:t>评级</w:t>
            </w:r>
          </w:p>
        </w:tc>
        <w:tc>
          <w:tcPr>
            <w:tcW w:w="7655" w:type="dxa"/>
            <w:gridSpan w:val="4"/>
          </w:tcPr>
          <w:p w:rsidR="00C46A78" w:rsidRPr="001C698B" w:rsidRDefault="00C46A78" w:rsidP="0091357E">
            <w:pPr>
              <w:rPr>
                <w:rFonts w:ascii="仿宋_GB2312" w:eastAsia="仿宋_GB2312"/>
                <w:szCs w:val="21"/>
              </w:rPr>
            </w:pPr>
            <w:r w:rsidRPr="001C698B">
              <w:rPr>
                <w:rFonts w:ascii="仿宋_GB2312" w:eastAsia="仿宋_GB2312" w:hint="eastAsia"/>
                <w:szCs w:val="21"/>
              </w:rPr>
              <w:t>“宝益得-网银专享”系列理财产品内部风险评级为：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46A78" w:rsidRPr="001C698B" w:rsidRDefault="00C46A78" w:rsidP="0091357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46A78" w:rsidRPr="001C698B" w:rsidTr="0091357E">
        <w:trPr>
          <w:cantSplit/>
          <w:trHeight w:val="337"/>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风险程度</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适合投资者</w:t>
            </w:r>
          </w:p>
        </w:tc>
        <w:tc>
          <w:tcPr>
            <w:tcW w:w="2697"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适合投资策略</w:t>
            </w:r>
          </w:p>
        </w:tc>
      </w:tr>
      <w:tr w:rsidR="00C46A78" w:rsidRPr="001C698B" w:rsidTr="0091357E">
        <w:trPr>
          <w:cantSplit/>
          <w:trHeight w:val="271"/>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低</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保守型</w:t>
            </w:r>
          </w:p>
        </w:tc>
        <w:tc>
          <w:tcPr>
            <w:tcW w:w="2697"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风险控制</w:t>
            </w:r>
          </w:p>
        </w:tc>
      </w:tr>
      <w:tr w:rsidR="00C46A78" w:rsidRPr="001C698B" w:rsidTr="0091357E">
        <w:trPr>
          <w:cantSplit/>
          <w:trHeight w:val="233"/>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较低</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稳健型</w:t>
            </w:r>
          </w:p>
        </w:tc>
        <w:tc>
          <w:tcPr>
            <w:tcW w:w="2697"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稳健发展</w:t>
            </w:r>
          </w:p>
        </w:tc>
      </w:tr>
      <w:tr w:rsidR="00C46A78" w:rsidRPr="001C698B" w:rsidTr="0091357E">
        <w:trPr>
          <w:cantSplit/>
          <w:trHeight w:val="337"/>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中</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平衡型</w:t>
            </w:r>
          </w:p>
        </w:tc>
        <w:tc>
          <w:tcPr>
            <w:tcW w:w="2697" w:type="dxa"/>
          </w:tcPr>
          <w:p w:rsidR="00C46A78" w:rsidRPr="001C698B" w:rsidRDefault="00C46A78" w:rsidP="0091357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46A78" w:rsidRPr="001C698B" w:rsidTr="0091357E">
        <w:trPr>
          <w:cantSplit/>
          <w:trHeight w:val="271"/>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较高</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成长型</w:t>
            </w:r>
          </w:p>
        </w:tc>
        <w:tc>
          <w:tcPr>
            <w:tcW w:w="2697"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积极进取</w:t>
            </w:r>
          </w:p>
        </w:tc>
      </w:tr>
      <w:tr w:rsidR="00C46A78" w:rsidRPr="001C698B" w:rsidTr="0091357E">
        <w:trPr>
          <w:cantSplit/>
          <w:trHeight w:val="233"/>
        </w:trPr>
        <w:tc>
          <w:tcPr>
            <w:tcW w:w="1242" w:type="dxa"/>
            <w:vMerge/>
          </w:tcPr>
          <w:p w:rsidR="00C46A78" w:rsidRPr="001C698B" w:rsidRDefault="00C46A78" w:rsidP="0091357E">
            <w:pPr>
              <w:ind w:firstLineChars="200" w:firstLine="420"/>
              <w:rPr>
                <w:rFonts w:ascii="仿宋_GB2312" w:eastAsia="仿宋_GB2312"/>
                <w:szCs w:val="21"/>
              </w:rPr>
            </w:pPr>
          </w:p>
        </w:tc>
        <w:tc>
          <w:tcPr>
            <w:tcW w:w="2410" w:type="dxa"/>
          </w:tcPr>
          <w:p w:rsidR="00C46A78" w:rsidRPr="001C698B" w:rsidRDefault="00C46A78" w:rsidP="0091357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高</w:t>
            </w:r>
          </w:p>
        </w:tc>
        <w:tc>
          <w:tcPr>
            <w:tcW w:w="1424"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进取型</w:t>
            </w:r>
          </w:p>
        </w:tc>
        <w:tc>
          <w:tcPr>
            <w:tcW w:w="2697" w:type="dxa"/>
          </w:tcPr>
          <w:p w:rsidR="00C46A78" w:rsidRPr="001C698B" w:rsidRDefault="00C46A78" w:rsidP="0091357E">
            <w:pPr>
              <w:rPr>
                <w:rFonts w:ascii="仿宋_GB2312" w:eastAsia="仿宋_GB2312"/>
                <w:szCs w:val="21"/>
              </w:rPr>
            </w:pPr>
            <w:r w:rsidRPr="001C698B">
              <w:rPr>
                <w:rFonts w:ascii="仿宋_GB2312" w:eastAsia="仿宋_GB2312" w:hint="eastAsia"/>
                <w:bCs/>
                <w:szCs w:val="21"/>
              </w:rPr>
              <w:t>风险承受</w:t>
            </w:r>
          </w:p>
        </w:tc>
      </w:tr>
    </w:tbl>
    <w:p w:rsidR="00C46A78" w:rsidRPr="001C698B" w:rsidRDefault="00C46A78" w:rsidP="00C46A78">
      <w:pPr>
        <w:spacing w:line="500" w:lineRule="exact"/>
        <w:rPr>
          <w:rFonts w:ascii="仿宋_GB2312" w:eastAsia="仿宋_GB2312"/>
          <w:b/>
          <w:sz w:val="24"/>
        </w:rPr>
      </w:pPr>
    </w:p>
    <w:p w:rsidR="00C46A78" w:rsidRPr="001C698B" w:rsidRDefault="00C46A78" w:rsidP="00C46A78">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46A78" w:rsidRPr="001C698B" w:rsidRDefault="00C46A78" w:rsidP="00C46A7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46A78" w:rsidRPr="001C698B" w:rsidRDefault="00C46A78" w:rsidP="00C46A78">
      <w:pPr>
        <w:spacing w:line="500" w:lineRule="exact"/>
        <w:rPr>
          <w:rFonts w:ascii="仿宋_GB2312" w:eastAsia="仿宋_GB2312"/>
          <w:b/>
          <w:sz w:val="28"/>
          <w:szCs w:val="28"/>
          <w:u w:val="single"/>
        </w:rPr>
      </w:pPr>
    </w:p>
    <w:p w:rsidR="00C46A78" w:rsidRPr="001C698B" w:rsidRDefault="00C46A78" w:rsidP="00C46A78">
      <w:pPr>
        <w:spacing w:line="500" w:lineRule="exact"/>
        <w:rPr>
          <w:rFonts w:ascii="仿宋_GB2312" w:eastAsia="仿宋_GB2312"/>
          <w:b/>
          <w:sz w:val="28"/>
          <w:szCs w:val="28"/>
          <w:u w:val="single"/>
        </w:rPr>
      </w:pPr>
    </w:p>
    <w:p w:rsidR="00C46A78" w:rsidRPr="001C698B" w:rsidRDefault="00C46A78" w:rsidP="00C46A7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46A78" w:rsidRPr="001C698B" w:rsidRDefault="00C46A78" w:rsidP="00C46A78">
      <w:pPr>
        <w:spacing w:line="500" w:lineRule="exact"/>
        <w:ind w:firstLineChars="200" w:firstLine="562"/>
        <w:jc w:val="center"/>
        <w:rPr>
          <w:rFonts w:ascii="仿宋_GB2312" w:eastAsia="仿宋_GB2312"/>
          <w:b/>
          <w:sz w:val="28"/>
          <w:szCs w:val="28"/>
          <w:u w:val="single"/>
        </w:rPr>
      </w:pPr>
    </w:p>
    <w:p w:rsidR="00C46A78" w:rsidRPr="001C698B" w:rsidRDefault="00C46A78" w:rsidP="00C46A7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46A78" w:rsidRPr="001C698B" w:rsidRDefault="00C46A78" w:rsidP="00C46A7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46A78" w:rsidRPr="001C698B" w:rsidRDefault="00C46A78" w:rsidP="00C46A7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46A78" w:rsidRPr="001C698B" w:rsidRDefault="00C46A78" w:rsidP="00C46A7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46A78" w:rsidRPr="001C698B" w:rsidRDefault="00C46A78" w:rsidP="00C46A7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46A78" w:rsidRPr="001C698B" w:rsidRDefault="00C46A78" w:rsidP="00C46A7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46A78" w:rsidRPr="001C698B" w:rsidRDefault="00C46A78" w:rsidP="00C46A78">
      <w:pPr>
        <w:spacing w:line="500" w:lineRule="exact"/>
        <w:ind w:right="120" w:firstLineChars="200" w:firstLine="480"/>
        <w:jc w:val="right"/>
        <w:rPr>
          <w:rFonts w:ascii="仿宋_GB2312" w:eastAsia="仿宋_GB2312"/>
          <w:sz w:val="24"/>
        </w:rPr>
      </w:pPr>
    </w:p>
    <w:p w:rsidR="00C46A78" w:rsidRPr="001C698B" w:rsidRDefault="00C46A78" w:rsidP="00C46A78">
      <w:pPr>
        <w:spacing w:line="500" w:lineRule="exact"/>
        <w:ind w:right="1080"/>
        <w:rPr>
          <w:rFonts w:ascii="仿宋_GB2312" w:eastAsia="仿宋_GB2312"/>
          <w:sz w:val="24"/>
        </w:rPr>
      </w:pPr>
    </w:p>
    <w:p w:rsidR="00C46A78" w:rsidRPr="001C698B" w:rsidRDefault="00C46A78" w:rsidP="00C46A78">
      <w:pPr>
        <w:spacing w:line="500" w:lineRule="exact"/>
        <w:ind w:right="120" w:firstLineChars="200" w:firstLine="480"/>
        <w:jc w:val="right"/>
        <w:rPr>
          <w:rFonts w:ascii="仿宋_GB2312" w:eastAsia="仿宋_GB2312"/>
          <w:sz w:val="24"/>
        </w:rPr>
      </w:pPr>
    </w:p>
    <w:p w:rsidR="00C46A78" w:rsidRPr="001C698B" w:rsidRDefault="00C46A78" w:rsidP="00C46A78">
      <w:pPr>
        <w:spacing w:line="500" w:lineRule="exact"/>
        <w:ind w:right="120" w:firstLineChars="200" w:firstLine="480"/>
        <w:jc w:val="right"/>
        <w:rPr>
          <w:rFonts w:ascii="仿宋_GB2312" w:eastAsia="仿宋_GB2312"/>
          <w:sz w:val="24"/>
        </w:rPr>
      </w:pPr>
    </w:p>
    <w:p w:rsidR="00C46A78" w:rsidRPr="001C698B" w:rsidRDefault="00C46A78" w:rsidP="00C46A78">
      <w:pPr>
        <w:spacing w:line="500" w:lineRule="exact"/>
        <w:ind w:right="120" w:firstLineChars="200" w:firstLine="480"/>
        <w:jc w:val="right"/>
        <w:rPr>
          <w:rFonts w:ascii="仿宋_GB2312" w:eastAsia="仿宋_GB2312"/>
          <w:sz w:val="24"/>
        </w:rPr>
      </w:pPr>
    </w:p>
    <w:p w:rsidR="00C46A78" w:rsidRPr="001C698B" w:rsidRDefault="00C46A78" w:rsidP="00C46A78">
      <w:pPr>
        <w:spacing w:line="500" w:lineRule="exact"/>
        <w:ind w:right="120" w:firstLineChars="200" w:firstLine="480"/>
        <w:jc w:val="right"/>
        <w:rPr>
          <w:rFonts w:ascii="仿宋_GB2312" w:eastAsia="仿宋_GB2312"/>
          <w:sz w:val="24"/>
        </w:rPr>
      </w:pPr>
    </w:p>
    <w:p w:rsidR="00C46A78" w:rsidRPr="001C698B" w:rsidRDefault="00C46A78" w:rsidP="00C46A7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年度“宝益得-网银专享”系列</w:t>
      </w:r>
    </w:p>
    <w:p w:rsidR="00C46A78" w:rsidRPr="001C698B" w:rsidRDefault="00C46A78" w:rsidP="00C46A7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12700" r="12700" b="635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46A78" w:rsidRPr="00420C15" w:rsidRDefault="00C46A78" w:rsidP="00C46A7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C46A78" w:rsidRPr="00420C15" w:rsidRDefault="00C46A78" w:rsidP="00C46A78">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C46A78" w:rsidRPr="00420C15" w:rsidRDefault="00C46A78" w:rsidP="00C46A7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46A78" w:rsidRPr="001C698B" w:rsidRDefault="00C46A78" w:rsidP="00C46A7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46A78" w:rsidRPr="001C698B" w:rsidTr="0091357E">
        <w:trPr>
          <w:trHeight w:val="315"/>
        </w:trPr>
        <w:tc>
          <w:tcPr>
            <w:tcW w:w="2770" w:type="dxa"/>
            <w:vMerge w:val="restart"/>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46A78" w:rsidRPr="001C698B" w:rsidRDefault="00C46A78" w:rsidP="0091357E">
            <w:pPr>
              <w:ind w:firstLineChars="200" w:firstLine="420"/>
              <w:rPr>
                <w:rFonts w:ascii="仿宋_GB2312" w:eastAsia="仿宋_GB2312"/>
                <w:szCs w:val="21"/>
              </w:rPr>
            </w:pPr>
            <w:r>
              <w:rPr>
                <w:rFonts w:ascii="仿宋_GB2312" w:eastAsia="仿宋_GB2312" w:hint="eastAsia"/>
                <w:szCs w:val="21"/>
              </w:rPr>
              <w:t>2017</w:t>
            </w:r>
            <w:r w:rsidRPr="001C698B">
              <w:rPr>
                <w:rFonts w:ascii="仿宋_GB2312" w:eastAsia="仿宋_GB2312" w:hint="eastAsia"/>
                <w:szCs w:val="21"/>
              </w:rPr>
              <w:t>年度“宝益得-网银专享”</w:t>
            </w:r>
            <w:r>
              <w:rPr>
                <w:rFonts w:ascii="仿宋_GB2312" w:eastAsia="仿宋_GB2312" w:hint="eastAsia"/>
                <w:szCs w:val="21"/>
              </w:rPr>
              <w:t>第72期</w:t>
            </w:r>
            <w:r w:rsidRPr="001C698B">
              <w:rPr>
                <w:rFonts w:ascii="仿宋_GB2312" w:eastAsia="仿宋_GB2312" w:hint="eastAsia"/>
                <w:szCs w:val="21"/>
              </w:rPr>
              <w:t>人民币理财产品；</w:t>
            </w:r>
          </w:p>
        </w:tc>
      </w:tr>
      <w:tr w:rsidR="00C46A78" w:rsidRPr="001C698B" w:rsidTr="0091357E">
        <w:trPr>
          <w:trHeight w:val="167"/>
        </w:trPr>
        <w:tc>
          <w:tcPr>
            <w:tcW w:w="2770" w:type="dxa"/>
            <w:vMerge/>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6A78" w:rsidRPr="001C698B" w:rsidRDefault="00C46A78" w:rsidP="0091357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BYDWYZX1772</w:t>
            </w:r>
          </w:p>
        </w:tc>
      </w:tr>
      <w:tr w:rsidR="00C46A78" w:rsidRPr="001C698B" w:rsidTr="0091357E">
        <w:trPr>
          <w:trHeight w:val="151"/>
        </w:trPr>
        <w:tc>
          <w:tcPr>
            <w:tcW w:w="2770" w:type="dxa"/>
            <w:vMerge/>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6A78" w:rsidRPr="001C698B" w:rsidRDefault="00C46A78" w:rsidP="0091357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3217B1">
              <w:rPr>
                <w:rFonts w:ascii="仿宋_GB2312" w:eastAsia="仿宋_GB2312"/>
                <w:szCs w:val="21"/>
              </w:rPr>
              <w:t>C1104417000210</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46A78" w:rsidRPr="001C698B" w:rsidRDefault="00C46A78" w:rsidP="0091357E">
            <w:pPr>
              <w:ind w:firstLineChars="200" w:firstLine="420"/>
              <w:rPr>
                <w:rFonts w:ascii="仿宋_GB2312" w:eastAsia="仿宋_GB2312"/>
                <w:szCs w:val="21"/>
              </w:rPr>
            </w:pPr>
            <w:r w:rsidRPr="001C698B">
              <w:rPr>
                <w:rFonts w:ascii="仿宋_GB2312" w:eastAsia="仿宋_GB2312" w:hint="eastAsia"/>
                <w:szCs w:val="21"/>
              </w:rPr>
              <w:t>“宝益得-网银专享”系列人民币理财产品适合投资者类型为稳健型、平衡型、成长型、进取型的个人投资者；</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46A78" w:rsidRPr="001C698B" w:rsidRDefault="00C46A78" w:rsidP="0091357E">
            <w:pPr>
              <w:ind w:firstLineChars="200" w:firstLine="420"/>
              <w:rPr>
                <w:rFonts w:ascii="仿宋_GB2312" w:eastAsia="仿宋_GB2312"/>
                <w:szCs w:val="21"/>
              </w:rPr>
            </w:pPr>
            <w:r>
              <w:rPr>
                <w:rFonts w:ascii="仿宋_GB2312" w:eastAsia="仿宋_GB2312" w:hint="eastAsia"/>
                <w:szCs w:val="21"/>
              </w:rPr>
              <w:t>89天</w:t>
            </w:r>
          </w:p>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“宝益得-网银专享”系列理财产品为非保本浮动收益型理财产品；</w:t>
            </w:r>
          </w:p>
        </w:tc>
      </w:tr>
      <w:tr w:rsidR="00C46A78" w:rsidRPr="001C698B" w:rsidTr="0091357E">
        <w:trPr>
          <w:cantSplit/>
          <w:trHeight w:val="324"/>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“宝益得-网银专享”系列理财产品为较低风险产品；</w:t>
            </w:r>
          </w:p>
        </w:tc>
      </w:tr>
      <w:tr w:rsidR="00C46A78" w:rsidRPr="001C698B" w:rsidTr="0091357E">
        <w:trPr>
          <w:cantSplit/>
          <w:trHeight w:val="324"/>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Pr>
                <w:rFonts w:ascii="仿宋_GB2312" w:eastAsia="仿宋_GB2312" w:hint="eastAsia"/>
                <w:szCs w:val="21"/>
              </w:rPr>
              <w:t>5</w:t>
            </w:r>
            <w:r w:rsidRPr="001C698B">
              <w:rPr>
                <w:rFonts w:ascii="仿宋_GB2312" w:eastAsia="仿宋_GB2312" w:hint="eastAsia"/>
                <w:szCs w:val="21"/>
              </w:rPr>
              <w:t>亿元</w:t>
            </w:r>
          </w:p>
        </w:tc>
      </w:tr>
      <w:tr w:rsidR="00C46A78" w:rsidRPr="001C698B" w:rsidTr="0091357E">
        <w:trPr>
          <w:cantSplit/>
          <w:trHeight w:val="324"/>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Pr>
                <w:rFonts w:ascii="仿宋_GB2312" w:eastAsia="仿宋_GB2312" w:hint="eastAsia"/>
                <w:szCs w:val="21"/>
              </w:rPr>
              <w:t>2017年09月14日-2017年09月20日</w:t>
            </w:r>
          </w:p>
        </w:tc>
      </w:tr>
      <w:tr w:rsidR="00C46A78" w:rsidRPr="001C698B" w:rsidTr="0091357E">
        <w:trPr>
          <w:cantSplit/>
          <w:trHeight w:val="324"/>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46A78" w:rsidRPr="001C698B" w:rsidRDefault="00C46A78" w:rsidP="0091357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46A78" w:rsidRPr="001C698B" w:rsidRDefault="00C46A78" w:rsidP="0091357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46A78" w:rsidRPr="001C698B" w:rsidRDefault="00C46A78" w:rsidP="0091357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46A78" w:rsidRPr="001C698B" w:rsidRDefault="00C46A78" w:rsidP="0091357E">
            <w:pPr>
              <w:spacing w:line="500" w:lineRule="exact"/>
              <w:ind w:right="120" w:firstLineChars="200" w:firstLine="420"/>
              <w:rPr>
                <w:rFonts w:ascii="仿宋_GB2312" w:eastAsia="仿宋_GB2312"/>
                <w:szCs w:val="21"/>
              </w:rPr>
            </w:pPr>
            <w:r>
              <w:rPr>
                <w:rFonts w:ascii="仿宋_GB2312" w:eastAsia="仿宋_GB2312" w:hint="eastAsia"/>
                <w:szCs w:val="21"/>
              </w:rPr>
              <w:t>2017年09月21日</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46A78" w:rsidRPr="001C698B" w:rsidRDefault="00C46A78" w:rsidP="0091357E">
            <w:pPr>
              <w:spacing w:line="500" w:lineRule="exact"/>
              <w:ind w:right="120" w:firstLineChars="200" w:firstLine="420"/>
              <w:rPr>
                <w:rFonts w:ascii="仿宋_GB2312" w:eastAsia="仿宋_GB2312"/>
                <w:szCs w:val="21"/>
              </w:rPr>
            </w:pPr>
            <w:r w:rsidRPr="00C66F0D">
              <w:rPr>
                <w:rFonts w:ascii="仿宋_GB2312" w:eastAsia="仿宋_GB2312" w:hint="eastAsia"/>
                <w:szCs w:val="21"/>
              </w:rPr>
              <w:t>201</w:t>
            </w:r>
            <w:r>
              <w:rPr>
                <w:rFonts w:ascii="仿宋_GB2312" w:eastAsia="仿宋_GB2312" w:hint="eastAsia"/>
                <w:szCs w:val="21"/>
              </w:rPr>
              <w:t>7</w:t>
            </w:r>
            <w:r w:rsidRPr="00C66F0D">
              <w:rPr>
                <w:rFonts w:ascii="仿宋_GB2312" w:eastAsia="仿宋_GB2312" w:hint="eastAsia"/>
                <w:szCs w:val="21"/>
              </w:rPr>
              <w:t>年</w:t>
            </w:r>
            <w:r>
              <w:rPr>
                <w:rFonts w:ascii="仿宋_GB2312" w:eastAsia="仿宋_GB2312" w:hint="eastAsia"/>
                <w:szCs w:val="21"/>
              </w:rPr>
              <w:t>12</w:t>
            </w:r>
            <w:r w:rsidRPr="00C66F0D">
              <w:rPr>
                <w:rFonts w:ascii="仿宋_GB2312" w:eastAsia="仿宋_GB2312" w:hint="eastAsia"/>
                <w:szCs w:val="21"/>
              </w:rPr>
              <w:t>月</w:t>
            </w:r>
            <w:r>
              <w:rPr>
                <w:rFonts w:ascii="仿宋_GB2312" w:eastAsia="仿宋_GB2312" w:hint="eastAsia"/>
                <w:szCs w:val="21"/>
              </w:rPr>
              <w:t>19</w:t>
            </w:r>
            <w:r w:rsidRPr="00C66F0D">
              <w:rPr>
                <w:rFonts w:ascii="仿宋_GB2312" w:eastAsia="仿宋_GB2312" w:hint="eastAsia"/>
                <w:szCs w:val="21"/>
              </w:rPr>
              <w:t>日</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销售渠道</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天津农商银行个人网银（专业版）</w:t>
            </w:r>
            <w:r>
              <w:rPr>
                <w:rFonts w:ascii="仿宋_GB2312" w:eastAsia="仿宋_GB2312" w:hint="eastAsia"/>
                <w:szCs w:val="21"/>
              </w:rPr>
              <w:t>及手机银行</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Pr>
                <w:rFonts w:ascii="仿宋_GB2312" w:eastAsia="仿宋_GB2312" w:hint="eastAsia"/>
                <w:szCs w:val="21"/>
              </w:rPr>
              <w:t>兴业银行股份有限公司或我行指定的其他托管人</w:t>
            </w:r>
          </w:p>
        </w:tc>
      </w:tr>
      <w:tr w:rsidR="00C46A78" w:rsidRPr="001C698B" w:rsidTr="0091357E">
        <w:trPr>
          <w:cantSplit/>
          <w:trHeight w:val="233"/>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46A78" w:rsidRPr="001C698B" w:rsidRDefault="00C46A78" w:rsidP="0091357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46A78" w:rsidRPr="001C698B" w:rsidRDefault="00C46A78" w:rsidP="0091357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sidRPr="003217B1">
              <w:rPr>
                <w:rFonts w:ascii="仿宋_GB2312" w:eastAsia="仿宋_GB2312"/>
                <w:szCs w:val="21"/>
                <w:u w:val="single"/>
              </w:rPr>
              <w:t>5.00%</w:t>
            </w:r>
            <w:r w:rsidRPr="001C698B">
              <w:rPr>
                <w:rFonts w:ascii="仿宋_GB2312" w:eastAsia="仿宋_GB2312" w:hint="eastAsia"/>
                <w:szCs w:val="21"/>
              </w:rPr>
              <w:t>；</w:t>
            </w:r>
          </w:p>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46A78" w:rsidRPr="001C698B" w:rsidTr="0091357E">
        <w:trPr>
          <w:trHeight w:val="315"/>
        </w:trPr>
        <w:tc>
          <w:tcPr>
            <w:tcW w:w="277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Pr>
                <w:rFonts w:ascii="仿宋_GB2312" w:eastAsia="仿宋_GB2312" w:hint="eastAsia"/>
                <w:szCs w:val="21"/>
              </w:rPr>
              <w:t>最低 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46A78" w:rsidRPr="001C698B" w:rsidTr="0091357E">
        <w:trPr>
          <w:trHeight w:val="586"/>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46A78" w:rsidRPr="001C698B" w:rsidRDefault="00C46A78" w:rsidP="0091357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46A78" w:rsidRPr="001C698B" w:rsidTr="0091357E">
        <w:trPr>
          <w:trHeight w:val="315"/>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46A78" w:rsidRPr="001C698B" w:rsidTr="0091357E">
        <w:trPr>
          <w:trHeight w:val="224"/>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46A78" w:rsidRPr="001C698B" w:rsidTr="0091357E">
        <w:trPr>
          <w:trHeight w:val="849"/>
        </w:trPr>
        <w:tc>
          <w:tcPr>
            <w:tcW w:w="2770" w:type="dxa"/>
            <w:tcMar>
              <w:top w:w="15" w:type="dxa"/>
              <w:left w:w="15" w:type="dxa"/>
              <w:bottom w:w="0" w:type="dxa"/>
              <w:right w:w="15" w:type="dxa"/>
            </w:tcMar>
            <w:vAlign w:val="center"/>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46A78" w:rsidRPr="001C698B" w:rsidRDefault="00C46A78" w:rsidP="0091357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46A78" w:rsidRPr="001C698B" w:rsidRDefault="00C46A78" w:rsidP="00C46A7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“宝益得-网银专享”系列理财产品主要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46A78" w:rsidRPr="001C698B" w:rsidRDefault="00C46A78" w:rsidP="00C46A7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46A78" w:rsidRPr="001C698B" w:rsidRDefault="00C46A78" w:rsidP="00C46A7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46A78" w:rsidRPr="001C698B" w:rsidRDefault="00C46A78" w:rsidP="00C46A7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46A78" w:rsidRPr="001C698B" w:rsidRDefault="00C46A78" w:rsidP="00C46A7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46A78" w:rsidRPr="001C698B" w:rsidRDefault="00C46A78" w:rsidP="00C46A7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217B1">
        <w:rPr>
          <w:rFonts w:ascii="仿宋_GB2312" w:eastAsia="仿宋_GB2312"/>
          <w:sz w:val="24"/>
        </w:rPr>
        <w:t>5.00%</w:t>
      </w:r>
      <w:r w:rsidRPr="001C698B">
        <w:rPr>
          <w:rFonts w:ascii="仿宋_GB2312" w:eastAsia="仿宋_GB2312" w:hint="eastAsia"/>
          <w:sz w:val="24"/>
        </w:rPr>
        <w:t xml:space="preserve">。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46A78"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89天</w:t>
      </w:r>
      <w:r w:rsidRPr="001C698B">
        <w:rPr>
          <w:rFonts w:ascii="仿宋_GB2312" w:eastAsia="仿宋_GB2312" w:hint="eastAsia"/>
          <w:bCs/>
          <w:iCs/>
          <w:sz w:val="24"/>
        </w:rPr>
        <w:t>理财产品金额为5万元为例，本理财产品正常到期，扣除管理费、托管费等相关费用后，假设产品分配收益率为</w:t>
      </w:r>
      <w:r w:rsidRPr="003217B1">
        <w:rPr>
          <w:rFonts w:ascii="仿宋_GB2312" w:eastAsia="仿宋_GB2312"/>
          <w:bCs/>
          <w:iCs/>
          <w:sz w:val="24"/>
        </w:rPr>
        <w:t>5.00%</w:t>
      </w:r>
      <w:r w:rsidRPr="001C698B">
        <w:rPr>
          <w:rFonts w:ascii="仿宋_GB2312" w:eastAsia="仿宋_GB2312" w:hint="eastAsia"/>
          <w:bCs/>
          <w:iCs/>
          <w:sz w:val="24"/>
        </w:rPr>
        <w:t xml:space="preserve">，则理财收益为： </w:t>
      </w:r>
    </w:p>
    <w:bookmarkStart w:id="1" w:name="_MON_1482926673"/>
    <w:bookmarkStart w:id="2" w:name="_MON_1482926707"/>
    <w:bookmarkStart w:id="3" w:name="_MON_1483516313"/>
    <w:bookmarkStart w:id="4" w:name="_MON_1483516319"/>
    <w:bookmarkStart w:id="5" w:name="_MON_1483964295"/>
    <w:bookmarkStart w:id="6" w:name="_MON_1484480202"/>
    <w:bookmarkStart w:id="7" w:name="_MON_1485001968"/>
    <w:bookmarkStart w:id="8" w:name="_MON_1485342750"/>
    <w:bookmarkStart w:id="9" w:name="_MON_1487664649"/>
    <w:bookmarkStart w:id="10" w:name="_MON_1488207681"/>
    <w:bookmarkStart w:id="11" w:name="_MON_1488886808"/>
    <w:bookmarkStart w:id="12" w:name="_MON_1489494302"/>
    <w:bookmarkStart w:id="13" w:name="_MON_1499770829"/>
    <w:bookmarkStart w:id="14" w:name="_MON_1504420054"/>
    <w:bookmarkStart w:id="15" w:name="_MON_1511789794"/>
    <w:bookmarkStart w:id="16" w:name="_MON_1512462185"/>
    <w:bookmarkStart w:id="17" w:name="_MON_1515410560"/>
    <w:bookmarkStart w:id="18" w:name="_MON_1517231567"/>
    <w:bookmarkStart w:id="19" w:name="_MON_1518434018"/>
    <w:bookmarkStart w:id="20" w:name="_MON_1524482131"/>
    <w:bookmarkStart w:id="21" w:name="_MON_1525614006"/>
    <w:bookmarkStart w:id="22" w:name="_MON_1529331728"/>
    <w:bookmarkStart w:id="23" w:name="_MON_1529331731"/>
    <w:bookmarkStart w:id="24" w:name="_MON_1532955062"/>
    <w:bookmarkStart w:id="25" w:name="_MON_1534165715"/>
    <w:bookmarkStart w:id="26" w:name="_MON_1535693804"/>
    <w:bookmarkStart w:id="27" w:name="_MON_1536670299"/>
    <w:bookmarkStart w:id="28" w:name="_MON_1538462035"/>
    <w:bookmarkStart w:id="29" w:name="_MON_1539677851"/>
    <w:bookmarkStart w:id="30" w:name="_MON_1543304519"/>
    <w:bookmarkStart w:id="31" w:name="_MON_1544528986"/>
    <w:bookmarkStart w:id="32" w:name="_MON_1546770916"/>
    <w:bookmarkStart w:id="33" w:name="_MON_1548749531"/>
    <w:bookmarkStart w:id="34" w:name="_MON_1554126006"/>
    <w:bookmarkStart w:id="35" w:name="_MON_1555412532"/>
    <w:bookmarkStart w:id="36" w:name="_MON_1556022214"/>
    <w:bookmarkStart w:id="37" w:name="_MON_1556642057"/>
    <w:bookmarkStart w:id="38" w:name="_MON_1557218504"/>
    <w:bookmarkStart w:id="39" w:name="_MON_1557849405"/>
    <w:bookmarkStart w:id="40" w:name="_MON_1558444463"/>
    <w:bookmarkStart w:id="41" w:name="_MON_1559654290"/>
    <w:bookmarkStart w:id="42" w:name="_MON_1560245678"/>
    <w:bookmarkStart w:id="43" w:name="_MON_1560866296"/>
    <w:bookmarkStart w:id="44" w:name="_MON_1561471218"/>
    <w:bookmarkStart w:id="45" w:name="_MON_1562679121"/>
    <w:bookmarkStart w:id="46" w:name="_MON_1563288754"/>
    <w:bookmarkStart w:id="47" w:name="_MON_1565093320"/>
    <w:bookmarkStart w:id="48" w:name="_MON_15663941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Start w:id="49" w:name="_MON_1482319860"/>
    <w:bookmarkEnd w:id="49"/>
    <w:p w:rsidR="00C46A78" w:rsidRPr="001C698B" w:rsidRDefault="00C46A78" w:rsidP="00C46A78">
      <w:pPr>
        <w:spacing w:line="500" w:lineRule="exact"/>
        <w:ind w:right="120" w:firstLineChars="200" w:firstLine="480"/>
        <w:rPr>
          <w:rFonts w:ascii="仿宋_GB2312" w:eastAsia="仿宋_GB2312"/>
          <w:bCs/>
          <w:iCs/>
          <w:sz w:val="24"/>
        </w:rPr>
      </w:pPr>
      <w:r>
        <w:rPr>
          <w:rFonts w:ascii="仿宋_GB2312" w:eastAsia="仿宋_GB2312"/>
          <w:bCs/>
          <w:iCs/>
          <w:sz w:val="24"/>
        </w:rPr>
        <w:object w:dxaOrig="614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566395912" r:id="rId9"/>
        </w:objec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46A78" w:rsidRPr="001C698B" w:rsidRDefault="00C46A78" w:rsidP="00C46A7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网银专享”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2、市场风险：“宝益得-网银专享”系列理财产品收益随市场利率波动而调整，客户的收益可能因市场利率变化而相对降低。</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3、流动性风险：“宝益得-网银专享”系列理财产品在存续期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网银专享”系列理财产品是针对当前的相关法规和政策设计的。如国家宏观政策以及市场相关法规政策发生变化，可能影响理财产品的受理、投资、偿还等的正常进行，甚至导致本系列理财产品收益降低。 </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5、信息传递风险：“宝益得-网银专享”系列理财产品存续期内不提供账单，投资者应根据本理财产品说明书所载明的公告方式及时查询本理财产品的相关信息。我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照本系列产品说明书规定向客户提供“宝益得-网银专享”系列理财产品，我行有权宣布该产品不成立。</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网银专享”系列理财产品的收益时，我行有权提前终止本理财产品。如我行提前终止本期理财产品，则该理财产品的实际理财期可能小于预定期限。如果理财产品提前终止，则投资者将无法实现期初预期的全部收益。</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网银专享”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网银专享”系列理财产品的受理、投资、偿还等的正常进行，甚至导致理财产品收益降低甚至收益为零。对于由不可抗力风险所导致的任何损失，由投资者自行承担，我行对此不承担任何责任。</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网银专享”系列理财本金可能会有部分或全部损失，理财产品收益率可能为零。</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C46A78" w:rsidRPr="001C698B" w:rsidRDefault="00C46A78" w:rsidP="00C46A7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46A78" w:rsidRPr="001C698B"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46A78" w:rsidRPr="00837F23" w:rsidRDefault="00C46A78" w:rsidP="00C46A7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Default="00C46A78" w:rsidP="00C46A78">
      <w:pPr>
        <w:spacing w:line="500" w:lineRule="exact"/>
        <w:ind w:right="120" w:firstLineChars="200" w:firstLine="480"/>
        <w:rPr>
          <w:rFonts w:ascii="仿宋_GB2312" w:eastAsia="仿宋_GB2312"/>
          <w:bCs/>
          <w:sz w:val="24"/>
        </w:rPr>
      </w:pPr>
    </w:p>
    <w:p w:rsidR="00C46A78" w:rsidRPr="005007DF" w:rsidRDefault="00C46A78" w:rsidP="00C46A78">
      <w:pPr>
        <w:spacing w:line="500" w:lineRule="exact"/>
        <w:ind w:right="120" w:firstLineChars="200" w:firstLine="480"/>
        <w:rPr>
          <w:rFonts w:ascii="仿宋_GB2312" w:eastAsia="仿宋_GB2312"/>
          <w:bCs/>
          <w:sz w:val="24"/>
        </w:rPr>
      </w:pPr>
    </w:p>
    <w:p w:rsidR="00911D24" w:rsidRPr="00C46A78" w:rsidRDefault="007F6E12"/>
    <w:sectPr w:rsidR="00911D24" w:rsidRPr="00C46A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12" w:rsidRDefault="007F6E12" w:rsidP="00C46A78">
      <w:r>
        <w:separator/>
      </w:r>
    </w:p>
  </w:endnote>
  <w:endnote w:type="continuationSeparator" w:id="0">
    <w:p w:rsidR="007F6E12" w:rsidRDefault="007F6E12" w:rsidP="00C46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12" w:rsidRDefault="007F6E12" w:rsidP="00C46A78">
      <w:r>
        <w:separator/>
      </w:r>
    </w:p>
  </w:footnote>
  <w:footnote w:type="continuationSeparator" w:id="0">
    <w:p w:rsidR="007F6E12" w:rsidRDefault="007F6E12" w:rsidP="00C46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27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65"/>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15DD"/>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5FA9"/>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7F6E12"/>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46A78"/>
    <w:rsid w:val="00C51FE8"/>
    <w:rsid w:val="00C532C5"/>
    <w:rsid w:val="00C63F4B"/>
    <w:rsid w:val="00C963F0"/>
    <w:rsid w:val="00C96B82"/>
    <w:rsid w:val="00CA0B92"/>
    <w:rsid w:val="00CA5423"/>
    <w:rsid w:val="00CC4DE7"/>
    <w:rsid w:val="00CC7E65"/>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F65FA"/>
    <w:rsid w:val="00DF69A9"/>
    <w:rsid w:val="00DF7464"/>
    <w:rsid w:val="00E00A96"/>
    <w:rsid w:val="00E02EEA"/>
    <w:rsid w:val="00E05DCA"/>
    <w:rsid w:val="00E16AB7"/>
    <w:rsid w:val="00E22AAE"/>
    <w:rsid w:val="00E27EB5"/>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A78"/>
    <w:rPr>
      <w:sz w:val="18"/>
      <w:szCs w:val="18"/>
    </w:rPr>
  </w:style>
  <w:style w:type="paragraph" w:styleId="a4">
    <w:name w:val="footer"/>
    <w:basedOn w:val="a"/>
    <w:link w:val="Char0"/>
    <w:uiPriority w:val="99"/>
    <w:unhideWhenUsed/>
    <w:rsid w:val="00C46A78"/>
    <w:pPr>
      <w:tabs>
        <w:tab w:val="center" w:pos="4153"/>
        <w:tab w:val="right" w:pos="8306"/>
      </w:tabs>
      <w:snapToGrid w:val="0"/>
      <w:jc w:val="left"/>
    </w:pPr>
    <w:rPr>
      <w:sz w:val="18"/>
      <w:szCs w:val="18"/>
    </w:rPr>
  </w:style>
  <w:style w:type="character" w:customStyle="1" w:styleId="Char0">
    <w:name w:val="页脚 Char"/>
    <w:basedOn w:val="a0"/>
    <w:link w:val="a4"/>
    <w:uiPriority w:val="99"/>
    <w:rsid w:val="00C46A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A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6A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6A78"/>
    <w:rPr>
      <w:sz w:val="18"/>
      <w:szCs w:val="18"/>
    </w:rPr>
  </w:style>
  <w:style w:type="paragraph" w:styleId="a4">
    <w:name w:val="footer"/>
    <w:basedOn w:val="a"/>
    <w:link w:val="Char0"/>
    <w:uiPriority w:val="99"/>
    <w:unhideWhenUsed/>
    <w:rsid w:val="00C46A78"/>
    <w:pPr>
      <w:tabs>
        <w:tab w:val="center" w:pos="4153"/>
        <w:tab w:val="right" w:pos="8306"/>
      </w:tabs>
      <w:snapToGrid w:val="0"/>
      <w:jc w:val="left"/>
    </w:pPr>
    <w:rPr>
      <w:sz w:val="18"/>
      <w:szCs w:val="18"/>
    </w:rPr>
  </w:style>
  <w:style w:type="character" w:customStyle="1" w:styleId="Char0">
    <w:name w:val="页脚 Char"/>
    <w:basedOn w:val="a0"/>
    <w:link w:val="a4"/>
    <w:uiPriority w:val="99"/>
    <w:rsid w:val="00C46A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6857</Characters>
  <Application>Microsoft Office Word</Application>
  <DocSecurity>0</DocSecurity>
  <Lines>57</Lines>
  <Paragraphs>16</Paragraphs>
  <ScaleCrop>false</ScaleCrop>
  <Company>TRCBANK</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2017-09-08T09:10:00Z</dcterms:created>
  <dcterms:modified xsi:type="dcterms:W3CDTF">2017-09-08T09:12:00Z</dcterms:modified>
</cp:coreProperties>
</file>