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B31" w:rsidRDefault="00820B31" w:rsidP="00820B31">
      <w:pPr>
        <w:jc w:val="center"/>
        <w:rPr>
          <w:rFonts w:ascii="仿宋_GB2312" w:eastAsia="仿宋_GB2312"/>
          <w:b/>
          <w:sz w:val="28"/>
          <w:szCs w:val="28"/>
        </w:rPr>
      </w:pPr>
      <w:r>
        <w:rPr>
          <w:rFonts w:ascii="仿宋_GB2312" w:eastAsia="仿宋_GB2312" w:hint="eastAsia"/>
          <w:b/>
          <w:sz w:val="28"/>
          <w:szCs w:val="28"/>
        </w:rPr>
        <w:t>天津农商银行 “吉祥-添金”系列人民币理财产品</w:t>
      </w:r>
    </w:p>
    <w:p w:rsidR="00820B31" w:rsidRDefault="00820B31" w:rsidP="00820B31">
      <w:pPr>
        <w:ind w:firstLineChars="1250" w:firstLine="3500"/>
        <w:jc w:val="left"/>
        <w:rPr>
          <w:rFonts w:ascii="仿宋_GB2312" w:eastAsia="仿宋_GB2312"/>
          <w:b/>
          <w:sz w:val="28"/>
          <w:szCs w:val="28"/>
        </w:rPr>
      </w:pPr>
      <w:r>
        <w:rPr>
          <w:rFonts w:ascii="仿宋_GB2312" w:eastAsia="仿宋_GB2312" w:hint="eastAsia"/>
          <w:b/>
          <w:sz w:val="28"/>
          <w:szCs w:val="28"/>
        </w:rPr>
        <w:t>客户权益须知</w:t>
      </w:r>
    </w:p>
    <w:p w:rsidR="00820B31" w:rsidRDefault="00820B31" w:rsidP="00820B31">
      <w:pPr>
        <w:rPr>
          <w:rFonts w:ascii="仿宋_GB2312" w:eastAsia="仿宋_GB2312"/>
          <w:sz w:val="24"/>
        </w:rPr>
      </w:pPr>
      <w:r>
        <w:rPr>
          <w:rFonts w:ascii="仿宋_GB2312" w:eastAsia="仿宋_GB2312" w:hint="eastAsia"/>
          <w:sz w:val="24"/>
        </w:rPr>
        <w:t>尊敬的理财客户：</w:t>
      </w:r>
    </w:p>
    <w:p w:rsidR="00820B31" w:rsidRDefault="00820B31" w:rsidP="00820B31">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820B31" w:rsidRDefault="00820B31" w:rsidP="00820B31">
      <w:pPr>
        <w:rPr>
          <w:rFonts w:ascii="仿宋_GB2312" w:eastAsia="仿宋_GB2312"/>
          <w:sz w:val="24"/>
        </w:rPr>
      </w:pPr>
      <w:r>
        <w:rPr>
          <w:rFonts w:ascii="仿宋_GB2312" w:eastAsia="仿宋_GB2312" w:hint="eastAsia"/>
          <w:sz w:val="24"/>
        </w:rPr>
        <w:t>在投资理财产品之前认真阅读以下内容：</w:t>
      </w:r>
    </w:p>
    <w:p w:rsidR="00820B31" w:rsidRDefault="00820B31" w:rsidP="00820B31">
      <w:pPr>
        <w:ind w:firstLineChars="200" w:firstLine="480"/>
        <w:rPr>
          <w:rFonts w:ascii="仿宋_GB2312" w:eastAsia="仿宋_GB2312"/>
          <w:sz w:val="24"/>
        </w:rPr>
      </w:pPr>
      <w:r>
        <w:rPr>
          <w:rFonts w:ascii="仿宋_GB2312" w:eastAsia="仿宋_GB2312" w:hint="eastAsia"/>
          <w:sz w:val="24"/>
        </w:rPr>
        <w:t>一、理财产品购买流程</w:t>
      </w:r>
    </w:p>
    <w:p w:rsidR="00820B31" w:rsidRDefault="00820B31" w:rsidP="00820B31">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820B31" w:rsidRDefault="00820B31" w:rsidP="00820B31">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820B31" w:rsidRDefault="00820B31" w:rsidP="00820B31">
      <w:pPr>
        <w:ind w:firstLine="480"/>
        <w:rPr>
          <w:rFonts w:ascii="仿宋_GB2312" w:eastAsia="仿宋_GB2312"/>
          <w:sz w:val="24"/>
        </w:rPr>
      </w:pPr>
      <w:r>
        <w:rPr>
          <w:rFonts w:ascii="仿宋_GB2312" w:eastAsia="仿宋_GB2312" w:hint="eastAsia"/>
          <w:sz w:val="24"/>
        </w:rPr>
        <w:t>二、客户风险承受能力评估</w:t>
      </w:r>
    </w:p>
    <w:p w:rsidR="00820B31" w:rsidRDefault="00820B31" w:rsidP="00820B31">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820B31" w:rsidRDefault="00820B31" w:rsidP="00820B31">
      <w:pPr>
        <w:ind w:firstLine="480"/>
        <w:rPr>
          <w:rFonts w:ascii="仿宋_GB2312" w:eastAsia="仿宋_GB2312"/>
          <w:sz w:val="24"/>
        </w:rPr>
      </w:pPr>
      <w:r>
        <w:rPr>
          <w:rFonts w:ascii="仿宋_GB2312" w:eastAsia="仿宋_GB2312" w:hint="eastAsia"/>
          <w:sz w:val="24"/>
        </w:rPr>
        <w:t>三、信息公告</w:t>
      </w:r>
    </w:p>
    <w:p w:rsidR="00820B31" w:rsidRDefault="00820B31" w:rsidP="00820B31">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w:t>
      </w:r>
      <w:r>
        <w:rPr>
          <w:rFonts w:ascii="仿宋_GB2312" w:eastAsia="仿宋_GB2312" w:hint="eastAsia"/>
          <w:sz w:val="24"/>
        </w:rPr>
        <w:lastRenderedPageBreak/>
        <w:t>“96155”或我行各营业网点查询相关信息。如有其他天津农商银行认为对理财计划本金及理财收益有重大影响而公布的重要信息，将在天津农商银行网站（www.trcbank.com.cn）发布相关信息公告。</w:t>
      </w:r>
    </w:p>
    <w:p w:rsidR="00820B31" w:rsidRDefault="00820B31" w:rsidP="00820B31">
      <w:pPr>
        <w:ind w:firstLine="480"/>
        <w:rPr>
          <w:rFonts w:ascii="仿宋_GB2312" w:eastAsia="仿宋_GB2312"/>
          <w:sz w:val="24"/>
        </w:rPr>
      </w:pPr>
      <w:r>
        <w:rPr>
          <w:rFonts w:ascii="仿宋_GB2312" w:eastAsia="仿宋_GB2312" w:hint="eastAsia"/>
          <w:sz w:val="24"/>
        </w:rPr>
        <w:t>四、投诉及建议</w:t>
      </w:r>
    </w:p>
    <w:p w:rsidR="00820B31" w:rsidRDefault="00820B31" w:rsidP="00820B31">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820B31" w:rsidRDefault="00820B31" w:rsidP="00820B31">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820B31" w:rsidRDefault="00820B31" w:rsidP="00820B31">
      <w:pPr>
        <w:rPr>
          <w:rFonts w:ascii="仿宋_GB2312" w:eastAsia="仿宋_GB2312"/>
          <w:sz w:val="24"/>
        </w:rPr>
      </w:pPr>
    </w:p>
    <w:p w:rsidR="00820B31" w:rsidRDefault="00820B31" w:rsidP="00820B31">
      <w:pPr>
        <w:rPr>
          <w:rFonts w:ascii="仿宋_GB2312" w:eastAsia="仿宋_GB2312"/>
          <w:sz w:val="24"/>
        </w:rPr>
      </w:pPr>
    </w:p>
    <w:p w:rsidR="00820B31" w:rsidRDefault="00820B31" w:rsidP="00820B31">
      <w:pPr>
        <w:rPr>
          <w:rFonts w:ascii="仿宋_GB2312" w:eastAsia="仿宋_GB2312"/>
          <w:sz w:val="24"/>
        </w:rPr>
      </w:pPr>
    </w:p>
    <w:p w:rsidR="00820B31" w:rsidRDefault="00820B31" w:rsidP="00820B31">
      <w:pPr>
        <w:rPr>
          <w:rFonts w:ascii="仿宋_GB2312" w:eastAsia="仿宋_GB2312"/>
          <w:sz w:val="24"/>
        </w:rPr>
      </w:pPr>
    </w:p>
    <w:p w:rsidR="00820B31" w:rsidRDefault="00820B31" w:rsidP="00820B31">
      <w:pPr>
        <w:rPr>
          <w:rFonts w:ascii="仿宋_GB2312" w:eastAsia="仿宋_GB2312"/>
          <w:sz w:val="24"/>
        </w:rPr>
      </w:pPr>
      <w:r>
        <w:rPr>
          <w:rFonts w:ascii="仿宋_GB2312" w:eastAsia="仿宋_GB2312" w:hint="eastAsia"/>
          <w:sz w:val="24"/>
        </w:rPr>
        <w:t xml:space="preserve">                                         天津农村商业银行股份有限公司</w:t>
      </w:r>
    </w:p>
    <w:p w:rsidR="00820B31" w:rsidRDefault="00820B31" w:rsidP="00820B31">
      <w:pPr>
        <w:rPr>
          <w:rFonts w:ascii="仿宋_GB2312" w:eastAsia="仿宋_GB2312"/>
          <w:b/>
          <w:sz w:val="24"/>
        </w:rPr>
      </w:pPr>
    </w:p>
    <w:p w:rsidR="00820B31" w:rsidRDefault="00820B31" w:rsidP="00820B31">
      <w:pPr>
        <w:jc w:val="center"/>
        <w:rPr>
          <w:rFonts w:ascii="仿宋_GB2312" w:eastAsia="仿宋_GB2312"/>
          <w:b/>
          <w:sz w:val="28"/>
          <w:szCs w:val="28"/>
        </w:rPr>
      </w:pPr>
    </w:p>
    <w:p w:rsidR="00820B31" w:rsidRDefault="00820B31" w:rsidP="00820B31">
      <w:pPr>
        <w:rPr>
          <w:rFonts w:ascii="仿宋_GB2312" w:eastAsia="仿宋_GB2312"/>
          <w:b/>
          <w:sz w:val="24"/>
        </w:rPr>
      </w:pPr>
    </w:p>
    <w:p w:rsidR="00820B31" w:rsidRDefault="00820B31" w:rsidP="00820B31">
      <w:pPr>
        <w:rPr>
          <w:rFonts w:ascii="仿宋_GB2312" w:eastAsia="仿宋_GB2312"/>
          <w:b/>
          <w:sz w:val="24"/>
        </w:rPr>
      </w:pPr>
    </w:p>
    <w:p w:rsidR="00820B31" w:rsidRDefault="00820B31" w:rsidP="00820B31">
      <w:pPr>
        <w:rPr>
          <w:rFonts w:ascii="仿宋_GB2312" w:eastAsia="仿宋_GB2312"/>
          <w:b/>
          <w:sz w:val="28"/>
          <w:szCs w:val="28"/>
        </w:rPr>
      </w:pPr>
    </w:p>
    <w:p w:rsidR="00820B31" w:rsidRDefault="00820B31" w:rsidP="00820B31">
      <w:pPr>
        <w:rPr>
          <w:rFonts w:ascii="仿宋_GB2312" w:eastAsia="仿宋_GB2312"/>
          <w:b/>
          <w:sz w:val="28"/>
          <w:szCs w:val="28"/>
        </w:rPr>
      </w:pPr>
    </w:p>
    <w:p w:rsidR="00820B31" w:rsidRDefault="00820B31" w:rsidP="00820B31">
      <w:pPr>
        <w:jc w:val="center"/>
        <w:rPr>
          <w:rFonts w:ascii="仿宋_GB2312" w:eastAsia="仿宋_GB2312"/>
          <w:b/>
          <w:sz w:val="28"/>
          <w:szCs w:val="28"/>
        </w:rPr>
      </w:pPr>
      <w:r>
        <w:rPr>
          <w:rFonts w:ascii="仿宋_GB2312" w:eastAsia="仿宋_GB2312" w:hint="eastAsia"/>
          <w:b/>
          <w:sz w:val="28"/>
          <w:szCs w:val="28"/>
        </w:rPr>
        <w:t>天津农商银行2018年度“吉祥-添金”系列</w:t>
      </w:r>
    </w:p>
    <w:p w:rsidR="00820B31" w:rsidRDefault="00820B31" w:rsidP="00820B31">
      <w:pPr>
        <w:jc w:val="center"/>
        <w:rPr>
          <w:rFonts w:ascii="仿宋_GB2312" w:eastAsia="仿宋_GB2312"/>
          <w:b/>
          <w:sz w:val="28"/>
          <w:szCs w:val="28"/>
        </w:rPr>
      </w:pPr>
      <w:r>
        <w:rPr>
          <w:rFonts w:ascii="仿宋_GB2312" w:eastAsia="仿宋_GB2312" w:hint="eastAsia"/>
          <w:b/>
          <w:sz w:val="28"/>
          <w:szCs w:val="28"/>
        </w:rPr>
        <w:t>人民币理财产品风险揭示书</w:t>
      </w:r>
    </w:p>
    <w:p w:rsidR="00820B31" w:rsidRDefault="00820B31" w:rsidP="00820B31">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 name="矩形: 圆角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820B31" w:rsidRDefault="00820B31" w:rsidP="00820B31">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820B31" w:rsidRDefault="00820B31" w:rsidP="00820B3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矩形: 圆角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">
                <v:textbox>
                  <w:txbxContent>
                    <w:p w:rsidR="00820B31" w:rsidRDefault="00820B31" w:rsidP="00820B31">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820B31" w:rsidRDefault="00820B31" w:rsidP="00820B31">
                      <w:pPr>
                        <w:rPr>
                          <w:rFonts w:ascii="华文中宋" w:eastAsia="华文中宋" w:hAnsi="华文中宋"/>
                          <w:b/>
                          <w:sz w:val="28"/>
                          <w:szCs w:val="28"/>
                        </w:rPr>
                      </w:pPr>
                    </w:p>
                  </w:txbxContent>
                </v:textbox>
              </v:roundrect>
            </w:pict>
          </mc:Fallback>
        </mc:AlternateContent>
      </w:r>
    </w:p>
    <w:p w:rsidR="00820B31" w:rsidRDefault="00820B31" w:rsidP="00820B31">
      <w:pPr>
        <w:rPr>
          <w:rFonts w:ascii="仿宋_GB2312" w:eastAsia="仿宋_GB2312"/>
          <w:szCs w:val="21"/>
        </w:rPr>
      </w:pPr>
    </w:p>
    <w:p w:rsidR="00820B31" w:rsidRDefault="00820B31" w:rsidP="00820B31">
      <w:pPr>
        <w:rPr>
          <w:rFonts w:ascii="仿宋_GB2312" w:eastAsia="仿宋_GB2312"/>
          <w:szCs w:val="21"/>
        </w:rPr>
      </w:pPr>
      <w:r>
        <w:rPr>
          <w:rFonts w:ascii="仿宋_GB2312" w:eastAsia="仿宋_GB2312" w:hint="eastAsia"/>
          <w:szCs w:val="21"/>
        </w:rPr>
        <w:lastRenderedPageBreak/>
        <w:t xml:space="preserve">尊敬的客户：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820B31" w:rsidRDefault="00820B31" w:rsidP="00820B31">
      <w:pPr>
        <w:ind w:firstLineChars="200" w:firstLine="420"/>
        <w:rPr>
          <w:rFonts w:ascii="仿宋_GB2312" w:eastAsia="仿宋_GB2312"/>
          <w:b/>
          <w:szCs w:val="21"/>
        </w:rPr>
      </w:pPr>
      <w:r>
        <w:rPr>
          <w:rFonts w:ascii="仿宋_GB2312" w:eastAsia="仿宋_GB2312" w:hint="eastAsia"/>
          <w:b/>
          <w:szCs w:val="21"/>
        </w:rPr>
        <w:t>重要须知：</w:t>
      </w:r>
    </w:p>
    <w:p w:rsidR="00820B31" w:rsidRDefault="00820B31" w:rsidP="00820B31">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“吉祥-添金”系列理财产品</w:t>
      </w:r>
      <w:r>
        <w:rPr>
          <w:rFonts w:ascii="仿宋_GB2312" w:eastAsia="仿宋_GB2312" w:hint="eastAsia"/>
          <w:szCs w:val="21"/>
        </w:rPr>
        <w:t xml:space="preserve">适合于风险类型为稳健型（含）以上的、有投资经验或无投资经验的个人投资者；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820B31" w:rsidRDefault="00820B31" w:rsidP="00820B31">
      <w:pPr>
        <w:ind w:firstLineChars="200" w:firstLine="420"/>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w:t>
      </w:r>
      <w:r>
        <w:rPr>
          <w:rFonts w:ascii="仿宋_GB2312" w:eastAsia="仿宋_GB2312" w:hint="eastAsia"/>
          <w:szCs w:val="21"/>
        </w:rPr>
        <w:lastRenderedPageBreak/>
        <w:t xml:space="preserve">全部损失，理财产品收益率可能为零，则由此产生的理财本金及收益不确定的风险由客户自行承担。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吉祥-添金”系列理财产品收益不随市场利率波动而调整，客户的收益可能因市场利率变化而相对降低。</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820B31" w:rsidRDefault="00820B31" w:rsidP="00820B31">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吉祥-添金”系列理财产品，我行有权宣布该产品不成立。</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w:t>
      </w:r>
      <w:r>
        <w:rPr>
          <w:rFonts w:ascii="仿宋_GB2312" w:eastAsia="仿宋_GB2312" w:hint="eastAsia"/>
          <w:szCs w:val="21"/>
        </w:rPr>
        <w:lastRenderedPageBreak/>
        <w:t>行判断，将影响到</w:t>
      </w:r>
      <w:r>
        <w:rPr>
          <w:rFonts w:ascii="仿宋_GB2312" w:eastAsia="仿宋_GB2312" w:hAnsi="华文中宋" w:hint="eastAsia"/>
          <w:szCs w:val="21"/>
        </w:rPr>
        <w:t>“</w:t>
      </w:r>
      <w:r>
        <w:rPr>
          <w:rFonts w:ascii="仿宋_GB2312" w:eastAsia="仿宋_GB2312" w:hint="eastAsia"/>
          <w:szCs w:val="21"/>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820B31" w:rsidRDefault="00820B31" w:rsidP="00820B31">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20B31" w:rsidRDefault="00820B31" w:rsidP="00820B31">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吉祥-添金”系列理财产品的受理、投资、偿还等的正常进行，甚至导致理财产品收益降低甚至收益为零。对于由不可抗力风险所导致的任何损失，由投资者自行承担，我行对此不承担任何责任。</w:t>
      </w:r>
    </w:p>
    <w:p w:rsidR="00820B31" w:rsidRDefault="00820B31" w:rsidP="00820B31">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820B31" w:rsidRDefault="00820B31" w:rsidP="00820B31">
      <w:pPr>
        <w:ind w:firstLineChars="200" w:firstLine="420"/>
        <w:rPr>
          <w:rFonts w:ascii="仿宋_GB2312" w:eastAsia="仿宋_GB2312"/>
          <w:b/>
          <w:szCs w:val="21"/>
        </w:rPr>
      </w:pPr>
    </w:p>
    <w:p w:rsidR="00820B31" w:rsidRDefault="00820B31" w:rsidP="00820B31">
      <w:pPr>
        <w:ind w:firstLineChars="200" w:firstLine="420"/>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820B31" w:rsidTr="00EB7696">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吉祥-添金”第1863期人民币理财产品；</w:t>
            </w:r>
          </w:p>
        </w:tc>
      </w:tr>
      <w:tr w:rsidR="00820B31" w:rsidTr="00EB7696">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firstLineChars="200" w:firstLine="420"/>
              <w:jc w:val="left"/>
              <w:rPr>
                <w:rFonts w:ascii="仿宋_GB2312" w:eastAsia="仿宋_GB2312"/>
                <w:szCs w:val="21"/>
              </w:rPr>
            </w:pPr>
            <w:r>
              <w:rPr>
                <w:rFonts w:ascii="仿宋_GB2312" w:eastAsia="仿宋_GB2312" w:hint="eastAsia"/>
                <w:szCs w:val="21"/>
              </w:rPr>
              <w:t>代码：JX-TJ1863</w:t>
            </w:r>
          </w:p>
        </w:tc>
      </w:tr>
      <w:tr w:rsidR="00820B31" w:rsidTr="00EB769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firstLineChars="200" w:firstLine="420"/>
              <w:rPr>
                <w:rFonts w:ascii="仿宋_GB2312" w:eastAsia="仿宋_GB2312"/>
                <w:szCs w:val="21"/>
              </w:rPr>
            </w:pPr>
            <w:r>
              <w:rPr>
                <w:rFonts w:ascii="仿宋_GB2312" w:eastAsia="仿宋_GB2312" w:hint="eastAsia"/>
                <w:szCs w:val="21"/>
              </w:rPr>
              <w:t>非保本浮动收益型</w:t>
            </w:r>
          </w:p>
        </w:tc>
      </w:tr>
      <w:tr w:rsidR="00820B31" w:rsidTr="00EB769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firstLineChars="200" w:firstLine="420"/>
              <w:rPr>
                <w:rFonts w:ascii="仿宋_GB2312" w:eastAsia="仿宋_GB2312"/>
                <w:szCs w:val="21"/>
              </w:rPr>
            </w:pPr>
            <w:r>
              <w:rPr>
                <w:rFonts w:ascii="仿宋_GB2312" w:eastAsia="仿宋_GB2312" w:hint="eastAsia"/>
                <w:szCs w:val="21"/>
              </w:rPr>
              <w:t>“吉祥-添金”系列人民币理财产品适合于风险类型为稳健型（含）以上的、有无投资经验的个人投资者均可</w:t>
            </w:r>
          </w:p>
        </w:tc>
      </w:tr>
      <w:tr w:rsidR="00820B31" w:rsidTr="00EB769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rPr>
                <w:rFonts w:ascii="仿宋_GB2312" w:eastAsia="仿宋_GB2312"/>
                <w:szCs w:val="21"/>
              </w:rPr>
            </w:pPr>
            <w:r>
              <w:rPr>
                <w:rFonts w:ascii="仿宋_GB2312" w:eastAsia="仿宋_GB2312" w:hint="eastAsia"/>
                <w:szCs w:val="21"/>
              </w:rPr>
              <w:lastRenderedPageBreak/>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firstLineChars="200" w:firstLine="420"/>
              <w:rPr>
                <w:rFonts w:ascii="仿宋_GB2312" w:eastAsia="仿宋_GB2312"/>
                <w:szCs w:val="21"/>
              </w:rPr>
            </w:pPr>
            <w:r>
              <w:rPr>
                <w:rFonts w:ascii="仿宋_GB2312" w:eastAsia="仿宋_GB2312" w:hint="eastAsia"/>
                <w:szCs w:val="21"/>
              </w:rPr>
              <w:t>人民币</w:t>
            </w:r>
          </w:p>
        </w:tc>
      </w:tr>
      <w:tr w:rsidR="00820B31" w:rsidTr="00EB7696">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ind w:firstLineChars="200" w:firstLine="420"/>
              <w:rPr>
                <w:rFonts w:ascii="仿宋_GB2312" w:eastAsia="仿宋_GB2312"/>
                <w:szCs w:val="21"/>
              </w:rPr>
            </w:pPr>
            <w:r>
              <w:rPr>
                <w:rFonts w:ascii="仿宋_GB2312" w:eastAsia="仿宋_GB2312" w:hint="eastAsia"/>
                <w:szCs w:val="21"/>
              </w:rPr>
              <w:t>97天</w:t>
            </w:r>
          </w:p>
          <w:p w:rsidR="00820B31" w:rsidRDefault="00820B31" w:rsidP="00EB7696">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820B31" w:rsidRDefault="00820B31" w:rsidP="00820B3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820B31" w:rsidTr="00EB7696">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820B31" w:rsidRDefault="00820B31" w:rsidP="00EB7696">
            <w:pPr>
              <w:ind w:firstLineChars="200" w:firstLine="420"/>
              <w:rPr>
                <w:rFonts w:ascii="仿宋_GB2312" w:eastAsia="仿宋_GB2312"/>
                <w:szCs w:val="21"/>
              </w:rPr>
            </w:pPr>
          </w:p>
          <w:p w:rsidR="00820B31" w:rsidRDefault="00820B31" w:rsidP="00EB7696">
            <w:pPr>
              <w:ind w:firstLineChars="200" w:firstLine="420"/>
              <w:rPr>
                <w:rFonts w:ascii="仿宋_GB2312" w:eastAsia="仿宋_GB2312"/>
                <w:szCs w:val="21"/>
              </w:rPr>
            </w:pPr>
          </w:p>
          <w:p w:rsidR="00820B31" w:rsidRDefault="00820B31" w:rsidP="00EB7696">
            <w:pPr>
              <w:rPr>
                <w:rFonts w:ascii="仿宋_GB2312" w:eastAsia="仿宋_GB2312"/>
                <w:szCs w:val="21"/>
              </w:rPr>
            </w:pPr>
          </w:p>
          <w:p w:rsidR="00820B31" w:rsidRDefault="00820B31" w:rsidP="00EB7696">
            <w:pPr>
              <w:rPr>
                <w:rFonts w:ascii="仿宋_GB2312" w:eastAsia="仿宋_GB2312"/>
                <w:szCs w:val="21"/>
              </w:rPr>
            </w:pPr>
            <w:r>
              <w:rPr>
                <w:rFonts w:ascii="仿宋_GB2312" w:eastAsia="仿宋_GB2312" w:hint="eastAsia"/>
                <w:szCs w:val="21"/>
              </w:rPr>
              <w:t>内部</w:t>
            </w:r>
          </w:p>
          <w:p w:rsidR="00820B31" w:rsidRDefault="00820B31" w:rsidP="00EB7696">
            <w:pPr>
              <w:rPr>
                <w:rFonts w:ascii="仿宋_GB2312" w:eastAsia="仿宋_GB2312"/>
                <w:szCs w:val="21"/>
              </w:rPr>
            </w:pPr>
            <w:r>
              <w:rPr>
                <w:rFonts w:ascii="仿宋_GB2312" w:eastAsia="仿宋_GB2312" w:hint="eastAsia"/>
                <w:szCs w:val="21"/>
              </w:rPr>
              <w:t>风险</w:t>
            </w:r>
          </w:p>
          <w:p w:rsidR="00820B31" w:rsidRDefault="00820B31" w:rsidP="00EB7696">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szCs w:val="21"/>
              </w:rPr>
              <w:t>“吉祥-添金”系列理财产品内部风险评级为：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820B31" w:rsidRDefault="00820B31" w:rsidP="00EB7696">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820B31" w:rsidTr="00EB7696">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适合投资策略</w:t>
            </w:r>
          </w:p>
        </w:tc>
      </w:tr>
      <w:tr w:rsidR="00820B31" w:rsidTr="00EB7696">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风险控制</w:t>
            </w:r>
          </w:p>
        </w:tc>
      </w:tr>
      <w:tr w:rsidR="00820B31" w:rsidTr="00EB7696">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稳健发展</w:t>
            </w:r>
          </w:p>
        </w:tc>
      </w:tr>
      <w:tr w:rsidR="00820B31" w:rsidTr="00EB7696">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proofErr w:type="gramStart"/>
            <w:r>
              <w:rPr>
                <w:rFonts w:ascii="仿宋_GB2312" w:eastAsia="仿宋_GB2312" w:hint="eastAsia"/>
                <w:bCs/>
                <w:szCs w:val="21"/>
              </w:rPr>
              <w:t>平衡成长</w:t>
            </w:r>
            <w:proofErr w:type="gramEnd"/>
          </w:p>
        </w:tc>
      </w:tr>
      <w:tr w:rsidR="00820B31" w:rsidTr="00EB7696">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积极进取</w:t>
            </w:r>
          </w:p>
        </w:tc>
      </w:tr>
      <w:tr w:rsidR="00820B31" w:rsidTr="00EB7696">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820B31" w:rsidRDefault="00820B31" w:rsidP="00EB7696">
            <w:pPr>
              <w:rPr>
                <w:rFonts w:ascii="仿宋_GB2312" w:eastAsia="仿宋_GB2312"/>
                <w:szCs w:val="21"/>
              </w:rPr>
            </w:pPr>
            <w:r>
              <w:rPr>
                <w:rFonts w:ascii="仿宋_GB2312" w:eastAsia="仿宋_GB2312" w:hint="eastAsia"/>
                <w:bCs/>
                <w:szCs w:val="21"/>
              </w:rPr>
              <w:t>风险承受</w:t>
            </w:r>
          </w:p>
        </w:tc>
      </w:tr>
    </w:tbl>
    <w:p w:rsidR="00820B31" w:rsidRDefault="00820B31" w:rsidP="00820B31">
      <w:pPr>
        <w:spacing w:line="500" w:lineRule="exact"/>
        <w:rPr>
          <w:rFonts w:ascii="仿宋_GB2312" w:eastAsia="仿宋_GB2312"/>
          <w:b/>
          <w:sz w:val="24"/>
        </w:rPr>
      </w:pPr>
    </w:p>
    <w:p w:rsidR="00820B31" w:rsidRDefault="00820B31" w:rsidP="00820B31">
      <w:pPr>
        <w:spacing w:line="500" w:lineRule="exact"/>
        <w:ind w:firstLineChars="200" w:firstLine="480"/>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820B31" w:rsidRDefault="00820B31" w:rsidP="00820B31">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820B31" w:rsidRDefault="00820B31" w:rsidP="00820B31">
      <w:pPr>
        <w:spacing w:line="500" w:lineRule="exact"/>
        <w:rPr>
          <w:rFonts w:ascii="仿宋_GB2312" w:eastAsia="仿宋_GB2312"/>
          <w:b/>
          <w:sz w:val="28"/>
          <w:szCs w:val="28"/>
          <w:u w:val="single"/>
        </w:rPr>
      </w:pPr>
    </w:p>
    <w:p w:rsidR="00820B31" w:rsidRDefault="00820B31" w:rsidP="00820B31">
      <w:pPr>
        <w:spacing w:line="500" w:lineRule="exact"/>
        <w:rPr>
          <w:rFonts w:ascii="仿宋_GB2312" w:eastAsia="仿宋_GB2312"/>
          <w:b/>
          <w:sz w:val="28"/>
          <w:szCs w:val="28"/>
          <w:u w:val="single"/>
        </w:rPr>
      </w:pPr>
    </w:p>
    <w:p w:rsidR="00820B31" w:rsidRDefault="00820B31" w:rsidP="00820B31">
      <w:pPr>
        <w:spacing w:line="500" w:lineRule="exact"/>
        <w:ind w:firstLineChars="200" w:firstLine="560"/>
        <w:jc w:val="center"/>
        <w:rPr>
          <w:rFonts w:ascii="仿宋_GB2312" w:eastAsia="仿宋_GB2312"/>
          <w:b/>
          <w:sz w:val="28"/>
          <w:szCs w:val="28"/>
          <w:u w:val="single"/>
        </w:rPr>
      </w:pPr>
      <w:r>
        <w:rPr>
          <w:rFonts w:ascii="仿宋_GB2312" w:eastAsia="仿宋_GB2312" w:hint="eastAsia"/>
          <w:b/>
          <w:sz w:val="28"/>
          <w:szCs w:val="28"/>
          <w:u w:val="single"/>
        </w:rPr>
        <w:lastRenderedPageBreak/>
        <w:t>客户确认栏</w:t>
      </w:r>
    </w:p>
    <w:p w:rsidR="00820B31" w:rsidRDefault="00820B31" w:rsidP="00820B31">
      <w:pPr>
        <w:spacing w:line="500" w:lineRule="exact"/>
        <w:ind w:firstLineChars="200" w:firstLine="560"/>
        <w:jc w:val="center"/>
        <w:rPr>
          <w:rFonts w:ascii="仿宋_GB2312" w:eastAsia="仿宋_GB2312"/>
          <w:b/>
          <w:sz w:val="28"/>
          <w:szCs w:val="28"/>
          <w:u w:val="single"/>
        </w:rPr>
      </w:pPr>
    </w:p>
    <w:p w:rsidR="00820B31" w:rsidRDefault="00820B31" w:rsidP="00820B31">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820B31" w:rsidRDefault="00820B31" w:rsidP="00820B31">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820B31" w:rsidRDefault="00820B31" w:rsidP="00820B31">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820B31" w:rsidRDefault="00820B31" w:rsidP="00820B31">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820B31" w:rsidRDefault="00820B31" w:rsidP="00820B31">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820B31" w:rsidRDefault="00820B31" w:rsidP="00820B31">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820B31" w:rsidRDefault="00820B31" w:rsidP="00820B31">
      <w:pPr>
        <w:spacing w:line="500" w:lineRule="exact"/>
        <w:ind w:right="120" w:firstLineChars="200" w:firstLine="480"/>
        <w:jc w:val="right"/>
        <w:rPr>
          <w:rFonts w:ascii="仿宋_GB2312" w:eastAsia="仿宋_GB2312"/>
          <w:sz w:val="24"/>
        </w:rPr>
      </w:pPr>
    </w:p>
    <w:p w:rsidR="00820B31" w:rsidRDefault="00820B31" w:rsidP="00820B31">
      <w:pPr>
        <w:spacing w:line="500" w:lineRule="exact"/>
        <w:ind w:right="1080"/>
        <w:rPr>
          <w:rFonts w:ascii="仿宋_GB2312" w:eastAsia="仿宋_GB2312"/>
          <w:sz w:val="24"/>
        </w:rPr>
      </w:pPr>
    </w:p>
    <w:p w:rsidR="00820B31" w:rsidRDefault="00820B31" w:rsidP="00820B31">
      <w:pPr>
        <w:spacing w:line="500" w:lineRule="exact"/>
        <w:ind w:right="120" w:firstLineChars="200" w:firstLine="480"/>
        <w:jc w:val="right"/>
        <w:rPr>
          <w:rFonts w:ascii="仿宋_GB2312" w:eastAsia="仿宋_GB2312"/>
          <w:sz w:val="24"/>
        </w:rPr>
      </w:pPr>
    </w:p>
    <w:p w:rsidR="00820B31" w:rsidRPr="00DE1005" w:rsidRDefault="00820B31" w:rsidP="00820B31"/>
    <w:p w:rsidR="00B023EE" w:rsidRDefault="00B023EE"/>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p w:rsidR="00820B31" w:rsidRDefault="00820B31" w:rsidP="00820B31">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天津农商银行2018年度</w:t>
      </w:r>
      <w:r>
        <w:rPr>
          <w:rFonts w:ascii="仿宋_GB2312" w:eastAsia="仿宋_GB2312" w:hAnsi="华文中宋" w:hint="eastAsia"/>
          <w:szCs w:val="21"/>
        </w:rPr>
        <w:t>“</w:t>
      </w:r>
      <w:r>
        <w:rPr>
          <w:rFonts w:ascii="仿宋_GB2312" w:eastAsia="仿宋_GB2312" w:hint="eastAsia"/>
          <w:b/>
          <w:sz w:val="28"/>
          <w:szCs w:val="28"/>
        </w:rPr>
        <w:t>吉祥-添金”系列</w:t>
      </w:r>
    </w:p>
    <w:p w:rsidR="00820B31" w:rsidRDefault="00820B31" w:rsidP="00820B31">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20B31" w:rsidRDefault="00820B31" w:rsidP="00820B3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820B31" w:rsidRDefault="00820B31" w:rsidP="00820B3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820B31" w:rsidRDefault="00820B31" w:rsidP="00820B3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r>
        <w:rPr>
          <w:rFonts w:ascii="仿宋_GB2312" w:eastAsia="仿宋_GB2312" w:hint="eastAsia"/>
          <w:b/>
          <w:sz w:val="28"/>
          <w:szCs w:val="28"/>
        </w:rPr>
        <w:t xml:space="preserve"> </w:t>
      </w:r>
    </w:p>
    <w:p w:rsidR="00820B31" w:rsidRDefault="00820B31" w:rsidP="00820B31">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820B31" w:rsidTr="00EB7696">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吉祥-添金”第1863期人民币理财产品；</w:t>
            </w:r>
          </w:p>
        </w:tc>
      </w:tr>
      <w:tr w:rsidR="00820B31" w:rsidTr="00EB7696">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ind w:firstLineChars="200" w:firstLine="420"/>
              <w:jc w:val="left"/>
              <w:rPr>
                <w:rFonts w:ascii="仿宋_GB2312" w:eastAsia="仿宋_GB2312"/>
                <w:szCs w:val="21"/>
              </w:rPr>
            </w:pPr>
            <w:r>
              <w:rPr>
                <w:rFonts w:ascii="仿宋_GB2312" w:eastAsia="仿宋_GB2312" w:hint="eastAsia"/>
                <w:szCs w:val="21"/>
              </w:rPr>
              <w:t>代码：JX-TJ1863</w:t>
            </w:r>
          </w:p>
        </w:tc>
      </w:tr>
      <w:tr w:rsidR="00820B31" w:rsidTr="00EB7696">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0B31" w:rsidRDefault="00820B31" w:rsidP="00EB7696">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8545A9">
              <w:rPr>
                <w:rFonts w:ascii="仿宋_GB2312" w:eastAsia="仿宋_GB2312"/>
                <w:szCs w:val="21"/>
              </w:rPr>
              <w:t>C1104418000225</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820B31" w:rsidRDefault="00820B31" w:rsidP="00EB7696">
            <w:pPr>
              <w:ind w:firstLineChars="200" w:firstLine="420"/>
              <w:rPr>
                <w:rFonts w:ascii="仿宋_GB2312" w:eastAsia="仿宋_GB2312"/>
                <w:szCs w:val="21"/>
              </w:rPr>
            </w:pPr>
            <w:r>
              <w:rPr>
                <w:rFonts w:ascii="仿宋_GB2312" w:eastAsia="仿宋_GB2312" w:hint="eastAsia"/>
                <w:szCs w:val="21"/>
              </w:rPr>
              <w:t>“吉祥-添金”系列人民币理财产品适合投资者类型为稳健型、平衡型、成长型、进取型的个人投资者；</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ind w:firstLineChars="200" w:firstLine="420"/>
              <w:rPr>
                <w:rFonts w:ascii="仿宋_GB2312" w:eastAsia="仿宋_GB2312"/>
                <w:szCs w:val="21"/>
              </w:rPr>
            </w:pPr>
            <w:r>
              <w:rPr>
                <w:rFonts w:ascii="仿宋_GB2312" w:eastAsia="仿宋_GB2312" w:hint="eastAsia"/>
                <w:szCs w:val="21"/>
              </w:rPr>
              <w:t>97天</w:t>
            </w:r>
          </w:p>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“吉祥-添金”系列理财产品为非保本浮动收益型理财产品；</w:t>
            </w:r>
          </w:p>
        </w:tc>
      </w:tr>
      <w:tr w:rsidR="00820B31" w:rsidTr="00EB769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“吉祥-添金”系列理财产品为较低风险产品；</w:t>
            </w:r>
          </w:p>
        </w:tc>
      </w:tr>
      <w:tr w:rsidR="00820B31" w:rsidTr="00EB769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5亿元</w:t>
            </w:r>
          </w:p>
        </w:tc>
      </w:tr>
      <w:tr w:rsidR="00820B31" w:rsidTr="00EB769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2018年08月02日-2018年08月09日</w:t>
            </w:r>
          </w:p>
        </w:tc>
      </w:tr>
      <w:tr w:rsidR="00820B31" w:rsidTr="00EB7696">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820B31" w:rsidRDefault="00820B31" w:rsidP="00EB7696">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820B31" w:rsidRDefault="00820B31" w:rsidP="00EB7696">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2018年08月10日</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2018年11月15日</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820B31" w:rsidTr="00EB7696">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820B31" w:rsidRDefault="00820B31" w:rsidP="00EB7696">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820B31" w:rsidRDefault="00820B31" w:rsidP="00EB7696">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5.20%</w:t>
            </w:r>
            <w:r>
              <w:rPr>
                <w:rFonts w:ascii="仿宋_GB2312" w:eastAsia="仿宋_GB2312" w:hint="eastAsia"/>
                <w:szCs w:val="21"/>
              </w:rPr>
              <w:t>；</w:t>
            </w:r>
          </w:p>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本理财产品托管费用0.2‰，扣除上述费用，若产品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最低5万元，以0.1万元（1000元）整数</w:t>
            </w:r>
            <w:proofErr w:type="gramStart"/>
            <w:r>
              <w:rPr>
                <w:rFonts w:ascii="仿宋_GB2312" w:eastAsia="仿宋_GB2312" w:hint="eastAsia"/>
                <w:szCs w:val="21"/>
              </w:rPr>
              <w:t>倍</w:t>
            </w:r>
            <w:proofErr w:type="gramEnd"/>
            <w:r>
              <w:rPr>
                <w:rFonts w:ascii="仿宋_GB2312" w:eastAsia="仿宋_GB2312" w:hint="eastAsia"/>
                <w:szCs w:val="21"/>
              </w:rPr>
              <w:t>递增</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820B31" w:rsidTr="00EB7696">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820B31" w:rsidTr="00EB7696">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820B31" w:rsidTr="00EB7696">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820B31" w:rsidTr="00EB7696">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820B31" w:rsidRDefault="00820B31" w:rsidP="00EB7696">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820B31" w:rsidRDefault="00820B31" w:rsidP="00820B31">
      <w:pPr>
        <w:spacing w:line="580" w:lineRule="exact"/>
        <w:ind w:firstLineChars="200" w:firstLine="480"/>
        <w:rPr>
          <w:rFonts w:ascii="仿宋_GB2312" w:eastAsia="仿宋_GB2312"/>
          <w:bCs/>
          <w:iCs/>
          <w:sz w:val="24"/>
        </w:rPr>
      </w:pPr>
      <w:r>
        <w:rPr>
          <w:rFonts w:ascii="仿宋_GB2312" w:eastAsia="仿宋_GB2312" w:hint="eastAsia"/>
          <w:bCs/>
          <w:iCs/>
          <w:sz w:val="24"/>
        </w:rPr>
        <w:t>“吉祥-添金”系列理财产品主要投资于交易所/银行间上市交易的国债、金融债、公司债、可转债、企业债券、短期融资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820B31" w:rsidRDefault="00820B31" w:rsidP="00820B31">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820B31" w:rsidRDefault="00820B31" w:rsidP="00820B31">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820B31" w:rsidRDefault="00820B31" w:rsidP="00820B31">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本理财产品托管费用0.2‰，扣除上述费用，若产品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820B31" w:rsidRDefault="00820B31" w:rsidP="00820B31">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820B31" w:rsidRDefault="00820B31" w:rsidP="00820B31">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w:t>
      </w:r>
      <w:r>
        <w:rPr>
          <w:rFonts w:ascii="仿宋_GB2312" w:eastAsia="仿宋_GB2312" w:hint="eastAsia"/>
          <w:sz w:val="24"/>
        </w:rPr>
        <w:lastRenderedPageBreak/>
        <w:t>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为5.20%。 </w:t>
      </w:r>
    </w:p>
    <w:p w:rsidR="00820B31" w:rsidRDefault="00820B31" w:rsidP="00820B31">
      <w:pPr>
        <w:spacing w:line="500" w:lineRule="exact"/>
        <w:ind w:right="120" w:firstLineChars="200" w:firstLine="480"/>
        <w:rPr>
          <w:rFonts w:ascii="仿宋_GB2312" w:eastAsia="仿宋_GB2312"/>
          <w:sz w:val="24"/>
        </w:rPr>
      </w:pPr>
      <w:r>
        <w:rPr>
          <w:rFonts w:ascii="仿宋_GB2312" w:eastAsia="仿宋_GB2312" w:hint="eastAsia"/>
          <w:sz w:val="24"/>
        </w:rPr>
        <w:t xml:space="preserve">3、理财收益计算公式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预期年化收益率</w:t>
      </w:r>
      <w:proofErr w:type="gramEnd"/>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以投资者认购97天理财产品金额为5万元为例，本理财产品正常到期，扣除管理费、托管费等相关费用后，假设产品分配收益率为5.20%，则理财收益为： </w:t>
      </w:r>
    </w:p>
    <w:bookmarkStart w:id="0" w:name="_MON_1591710010"/>
    <w:bookmarkStart w:id="1" w:name="_MON_1594194321"/>
    <w:bookmarkEnd w:id="0"/>
    <w:bookmarkEnd w:id="1"/>
    <w:bookmarkStart w:id="2" w:name="_MON_1592987242"/>
    <w:bookmarkEnd w:id="2"/>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7pt;height:15.2pt" o:ole="">
            <v:imagedata r:id="rId5" o:title=""/>
          </v:shape>
          <o:OLEObject Type="Embed" ProgID="Excel.Sheet.8" ShapeID="_x0000_i1025" DrawAspect="Content" ObjectID="_1594617439" r:id="rId6"/>
        </w:objec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lastRenderedPageBreak/>
        <w:t>6、特别说明</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820B31" w:rsidRDefault="00820B31" w:rsidP="00820B31">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本理财产品为非保本浮动收益型，投资者可能主要面临以下风险：</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吉祥-添金”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吉祥-添金”系列理财产品收益随市场利率波动而调整，客户的收益可能因市场利率变化而相对降低。</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 xml:space="preserve">吉祥-添金”系列理财产品是针对当前的相关法规和政策设计的。如国家宏观政策以及市场相关法规政策发生变化，可能影响理财产品的受理、投资、偿还等的正常进行，甚至导致本系列理财产品收益降低。 </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w:t>
      </w:r>
      <w:r>
        <w:rPr>
          <w:rFonts w:ascii="仿宋_GB2312" w:eastAsia="仿宋_GB2312" w:hint="eastAsia"/>
          <w:bCs/>
          <w:sz w:val="24"/>
        </w:rPr>
        <w:lastRenderedPageBreak/>
        <w:t xml:space="preserve">时无法及时联系上，则可能会影响投资者的投资决策，由此而产生的责任和风险由投资者自行承担。 </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吉祥-添金”系列理财产品，我行有权宣布该产品不成立。</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系列理财产品的收益时，我行有权提前终止本理财产品。如我行提前终止本期理财产品，则该理财产品的实际理财期可能小于预定期限。如果理财产品提前终止，则投资者将无法实现期初预期的全部收益。</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吉祥-添金”系列理财产品的受理、投资、偿还等的正常进行，甚至导致理财产品收益降低甚至收益为零。对于由不可抗力风险所导致的任何损失，由投资者自行承担，我行对此不承担任何责任。</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吉祥-添金”系列理财本金可能会有部分或全部损失，理财产品收益率可能为零。</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w:t>
      </w:r>
      <w:r>
        <w:rPr>
          <w:rFonts w:ascii="仿宋_GB2312" w:eastAsia="仿宋_GB2312" w:hint="eastAsia"/>
          <w:bCs/>
          <w:iCs/>
          <w:sz w:val="24"/>
        </w:rPr>
        <w:lastRenderedPageBreak/>
        <w:t>1个工作日，在天津农商银行网（www.trcbank.com.cn）和各营业网点发布相关信息公告。</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820B31" w:rsidRDefault="00820B31" w:rsidP="00820B31">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820B31" w:rsidRDefault="00820B31" w:rsidP="00820B31">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p>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Default="00820B31" w:rsidP="00820B31"/>
    <w:p w:rsidR="00820B31" w:rsidRPr="00820B31" w:rsidRDefault="00820B31">
      <w:pPr>
        <w:rPr>
          <w:rFonts w:hint="eastAsia"/>
        </w:rPr>
      </w:pPr>
      <w:bookmarkStart w:id="3" w:name="_GoBack"/>
      <w:bookmarkEnd w:id="3"/>
    </w:p>
    <w:sectPr w:rsidR="00820B31" w:rsidRPr="00820B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423"/>
    <w:multiLevelType w:val="hybridMultilevel"/>
    <w:tmpl w:val="576C23AC"/>
    <w:lvl w:ilvl="0" w:tplc="04090013">
      <w:start w:val="1"/>
      <w:numFmt w:val="chineseCountingThousand"/>
      <w:lvlText w:val="%1、"/>
      <w:lvlJc w:val="left"/>
      <w:pPr>
        <w:tabs>
          <w:tab w:val="num" w:pos="1288"/>
        </w:tabs>
        <w:ind w:left="1288"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B31"/>
    <w:rsid w:val="00205BC3"/>
    <w:rsid w:val="00820B31"/>
    <w:rsid w:val="00B02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51E693"/>
  <w15:chartTrackingRefBased/>
  <w15:docId w15:val="{22F1FBDC-ADE8-4C0C-B021-0692D30AB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0B3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2003_Worksheet.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Yang</dc:creator>
  <cp:keywords/>
  <dc:description/>
  <cp:lastModifiedBy>ursula Yang</cp:lastModifiedBy>
  <cp:revision>1</cp:revision>
  <dcterms:created xsi:type="dcterms:W3CDTF">2018-08-01T00:28:00Z</dcterms:created>
  <dcterms:modified xsi:type="dcterms:W3CDTF">2018-08-01T00:30:00Z</dcterms:modified>
</cp:coreProperties>
</file>