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4B" w:rsidRPr="00B61D71" w:rsidRDefault="00143E4B" w:rsidP="00143E4B">
      <w:pPr>
        <w:ind w:left="1265" w:hangingChars="450" w:hanging="1265"/>
        <w:jc w:val="center"/>
        <w:rPr>
          <w:rFonts w:ascii="仿宋_GB2312" w:eastAsia="仿宋_GB2312"/>
          <w:b/>
          <w:sz w:val="28"/>
          <w:szCs w:val="28"/>
        </w:rPr>
      </w:pPr>
      <w:r w:rsidRPr="00B61D71">
        <w:rPr>
          <w:rFonts w:ascii="仿宋_GB2312" w:eastAsia="仿宋_GB2312" w:hint="eastAsia"/>
          <w:b/>
          <w:sz w:val="28"/>
          <w:szCs w:val="28"/>
        </w:rPr>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w:t>
      </w:r>
    </w:p>
    <w:p w:rsidR="00143E4B" w:rsidRPr="00B61D71" w:rsidRDefault="00143E4B" w:rsidP="00143E4B">
      <w:pPr>
        <w:ind w:leftChars="450" w:left="945" w:firstLineChars="150" w:firstLine="422"/>
        <w:rPr>
          <w:rFonts w:ascii="仿宋_GB2312" w:eastAsia="仿宋_GB2312"/>
          <w:bCs/>
          <w:sz w:val="24"/>
        </w:rPr>
      </w:pPr>
      <w:r w:rsidRPr="00B61D71">
        <w:rPr>
          <w:rFonts w:ascii="仿宋_GB2312" w:eastAsia="仿宋_GB2312" w:hint="eastAsia"/>
          <w:b/>
          <w:sz w:val="28"/>
          <w:szCs w:val="28"/>
        </w:rPr>
        <w:t>系列人民币理财产品客户权益须知</w:t>
      </w:r>
    </w:p>
    <w:p w:rsidR="00143E4B" w:rsidRPr="00B61D71" w:rsidRDefault="00143E4B" w:rsidP="00143E4B">
      <w:pPr>
        <w:rPr>
          <w:rFonts w:ascii="仿宋_GB2312" w:eastAsia="仿宋_GB2312"/>
          <w:sz w:val="24"/>
        </w:rPr>
      </w:pPr>
      <w:r w:rsidRPr="00B61D71">
        <w:rPr>
          <w:rFonts w:ascii="仿宋_GB2312" w:eastAsia="仿宋_GB2312" w:hint="eastAsia"/>
          <w:sz w:val="24"/>
        </w:rPr>
        <w:t>尊敬的理财客户：</w:t>
      </w:r>
    </w:p>
    <w:p w:rsidR="00143E4B" w:rsidRPr="00B61D71" w:rsidRDefault="00143E4B" w:rsidP="00143E4B">
      <w:pPr>
        <w:ind w:firstLineChars="200" w:firstLine="480"/>
        <w:rPr>
          <w:rFonts w:ascii="仿宋_GB2312" w:eastAsia="仿宋_GB2312"/>
          <w:sz w:val="24"/>
        </w:rPr>
      </w:pPr>
      <w:r w:rsidRPr="00B61D71">
        <w:rPr>
          <w:rFonts w:ascii="仿宋_GB2312" w:eastAsia="仿宋_GB2312" w:hint="eastAsia"/>
          <w:sz w:val="24"/>
        </w:rPr>
        <w:t>理财产品投资在获取收益的同时存在投资风险，为了保护您的合法权益，请</w:t>
      </w:r>
    </w:p>
    <w:p w:rsidR="00143E4B" w:rsidRPr="00B61D71" w:rsidRDefault="00143E4B" w:rsidP="00143E4B">
      <w:pPr>
        <w:rPr>
          <w:rFonts w:ascii="仿宋_GB2312" w:eastAsia="仿宋_GB2312"/>
          <w:sz w:val="24"/>
        </w:rPr>
      </w:pPr>
      <w:r w:rsidRPr="00B61D71">
        <w:rPr>
          <w:rFonts w:ascii="仿宋_GB2312" w:eastAsia="仿宋_GB2312" w:hint="eastAsia"/>
          <w:sz w:val="24"/>
        </w:rPr>
        <w:t>在投资理财产品之前认真阅读以下内容：</w:t>
      </w:r>
    </w:p>
    <w:p w:rsidR="00143E4B" w:rsidRPr="00B61D71" w:rsidRDefault="00143E4B" w:rsidP="00143E4B">
      <w:pPr>
        <w:ind w:firstLineChars="200" w:firstLine="480"/>
        <w:rPr>
          <w:rFonts w:ascii="仿宋_GB2312" w:eastAsia="仿宋_GB2312"/>
          <w:sz w:val="24"/>
        </w:rPr>
      </w:pPr>
      <w:r w:rsidRPr="00B61D71">
        <w:rPr>
          <w:rFonts w:ascii="仿宋_GB2312" w:eastAsia="仿宋_GB2312" w:hint="eastAsia"/>
          <w:sz w:val="24"/>
        </w:rPr>
        <w:t>一、理财产品购买流程</w:t>
      </w:r>
    </w:p>
    <w:p w:rsidR="00143E4B" w:rsidRPr="00B61D71" w:rsidRDefault="00143E4B" w:rsidP="00143E4B">
      <w:pPr>
        <w:ind w:firstLineChars="200" w:firstLine="480"/>
        <w:rPr>
          <w:rFonts w:ascii="仿宋_GB2312" w:eastAsia="仿宋_GB2312"/>
          <w:sz w:val="24"/>
        </w:rPr>
      </w:pPr>
      <w:r w:rsidRPr="00B61D71">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143E4B" w:rsidRPr="00B61D71" w:rsidRDefault="00143E4B" w:rsidP="00143E4B">
      <w:pPr>
        <w:rPr>
          <w:rFonts w:ascii="仿宋_GB2312" w:eastAsia="仿宋_GB2312"/>
          <w:sz w:val="24"/>
        </w:rPr>
      </w:pPr>
      <w:proofErr w:type="gramStart"/>
      <w:r w:rsidRPr="00B61D71">
        <w:rPr>
          <w:rFonts w:ascii="仿宋_GB2312" w:eastAsia="仿宋_GB2312" w:hint="eastAsia"/>
          <w:sz w:val="24"/>
        </w:rPr>
        <w:t>户需做完</w:t>
      </w:r>
      <w:proofErr w:type="gramEnd"/>
      <w:r w:rsidRPr="00B61D71">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二、客户风险承受能力评估</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三、信息公告</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四、投诉及建议</w:t>
      </w:r>
    </w:p>
    <w:p w:rsidR="00143E4B" w:rsidRPr="00B61D71" w:rsidRDefault="00143E4B" w:rsidP="00143E4B">
      <w:pPr>
        <w:ind w:firstLine="480"/>
        <w:rPr>
          <w:rFonts w:ascii="仿宋_GB2312" w:eastAsia="仿宋_GB2312"/>
          <w:sz w:val="24"/>
        </w:rPr>
      </w:pPr>
      <w:r w:rsidRPr="00B61D71">
        <w:rPr>
          <w:rFonts w:ascii="仿宋_GB2312" w:eastAsia="仿宋_GB2312" w:hint="eastAsia"/>
          <w:sz w:val="24"/>
        </w:rPr>
        <w:t>若客户对理财产品有任何投诉或建议，请致电我行客户服务热线“96155”</w:t>
      </w:r>
    </w:p>
    <w:p w:rsidR="00143E4B" w:rsidRPr="00B61D71" w:rsidRDefault="00143E4B" w:rsidP="00143E4B">
      <w:pPr>
        <w:rPr>
          <w:rFonts w:ascii="仿宋_GB2312" w:eastAsia="仿宋_GB2312"/>
          <w:sz w:val="24"/>
        </w:rPr>
      </w:pPr>
      <w:r w:rsidRPr="00B61D71">
        <w:rPr>
          <w:rFonts w:ascii="仿宋_GB2312" w:eastAsia="仿宋_GB2312" w:hint="eastAsia"/>
          <w:sz w:val="24"/>
        </w:rPr>
        <w:t>或反馈</w:t>
      </w:r>
      <w:proofErr w:type="gramStart"/>
      <w:r w:rsidRPr="00B61D71">
        <w:rPr>
          <w:rFonts w:ascii="仿宋_GB2312" w:eastAsia="仿宋_GB2312" w:hint="eastAsia"/>
          <w:sz w:val="24"/>
        </w:rPr>
        <w:t>至购买</w:t>
      </w:r>
      <w:proofErr w:type="gramEnd"/>
      <w:r w:rsidRPr="00B61D71">
        <w:rPr>
          <w:rFonts w:ascii="仿宋_GB2312" w:eastAsia="仿宋_GB2312" w:hint="eastAsia"/>
          <w:sz w:val="24"/>
        </w:rPr>
        <w:t>本期产品的营业网点，我行将对您所反映的情况和建议作及时的处理和反馈。</w:t>
      </w:r>
    </w:p>
    <w:p w:rsidR="00143E4B" w:rsidRPr="00B61D71" w:rsidRDefault="00143E4B" w:rsidP="00143E4B">
      <w:pPr>
        <w:rPr>
          <w:rFonts w:ascii="仿宋_GB2312" w:eastAsia="仿宋_GB2312"/>
          <w:sz w:val="24"/>
        </w:rPr>
      </w:pPr>
    </w:p>
    <w:p w:rsidR="00143E4B" w:rsidRPr="00B61D71" w:rsidRDefault="00143E4B" w:rsidP="00143E4B">
      <w:pPr>
        <w:rPr>
          <w:rFonts w:ascii="仿宋_GB2312" w:eastAsia="仿宋_GB2312"/>
          <w:sz w:val="24"/>
        </w:rPr>
      </w:pPr>
    </w:p>
    <w:p w:rsidR="00143E4B" w:rsidRPr="00B61D71" w:rsidRDefault="00143E4B" w:rsidP="00143E4B">
      <w:pPr>
        <w:rPr>
          <w:rFonts w:ascii="仿宋_GB2312" w:eastAsia="仿宋_GB2312"/>
          <w:sz w:val="24"/>
        </w:rPr>
      </w:pPr>
    </w:p>
    <w:p w:rsidR="00143E4B" w:rsidRPr="00B61D71" w:rsidRDefault="00143E4B" w:rsidP="00143E4B">
      <w:pPr>
        <w:rPr>
          <w:rFonts w:ascii="仿宋_GB2312" w:eastAsia="仿宋_GB2312"/>
          <w:sz w:val="24"/>
        </w:rPr>
      </w:pPr>
    </w:p>
    <w:p w:rsidR="00143E4B" w:rsidRPr="00B61D71" w:rsidRDefault="00143E4B" w:rsidP="00143E4B">
      <w:pPr>
        <w:rPr>
          <w:rFonts w:ascii="仿宋_GB2312" w:eastAsia="仿宋_GB2312"/>
          <w:sz w:val="24"/>
        </w:rPr>
      </w:pPr>
      <w:r w:rsidRPr="00B61D71">
        <w:rPr>
          <w:rFonts w:ascii="仿宋_GB2312" w:eastAsia="仿宋_GB2312" w:hint="eastAsia"/>
          <w:sz w:val="24"/>
        </w:rPr>
        <w:t xml:space="preserve">                                         天津农村商业银行股份有限公司</w:t>
      </w:r>
    </w:p>
    <w:p w:rsidR="00143E4B" w:rsidRPr="00B61D71" w:rsidRDefault="00143E4B" w:rsidP="00143E4B">
      <w:pPr>
        <w:rPr>
          <w:rFonts w:ascii="仿宋_GB2312" w:eastAsia="仿宋_GB2312"/>
          <w:b/>
          <w:sz w:val="24"/>
        </w:rPr>
      </w:pPr>
    </w:p>
    <w:p w:rsidR="00143E4B" w:rsidRPr="00B61D71" w:rsidRDefault="00143E4B" w:rsidP="00143E4B">
      <w:pPr>
        <w:jc w:val="center"/>
        <w:rPr>
          <w:rFonts w:ascii="仿宋_GB2312" w:eastAsia="仿宋_GB2312"/>
          <w:b/>
          <w:sz w:val="28"/>
          <w:szCs w:val="28"/>
        </w:rPr>
      </w:pPr>
    </w:p>
    <w:p w:rsidR="00143E4B" w:rsidRPr="00B61D71" w:rsidRDefault="00143E4B" w:rsidP="00143E4B">
      <w:pPr>
        <w:rPr>
          <w:rFonts w:ascii="仿宋_GB2312" w:eastAsia="仿宋_GB2312"/>
          <w:b/>
          <w:sz w:val="24"/>
        </w:rPr>
      </w:pPr>
    </w:p>
    <w:p w:rsidR="00143E4B" w:rsidRPr="00B61D71" w:rsidRDefault="00143E4B" w:rsidP="00143E4B">
      <w:pPr>
        <w:rPr>
          <w:rFonts w:ascii="仿宋_GB2312" w:eastAsia="仿宋_GB2312"/>
          <w:b/>
          <w:sz w:val="24"/>
        </w:rPr>
      </w:pPr>
    </w:p>
    <w:p w:rsidR="00143E4B" w:rsidRPr="00B61D71" w:rsidRDefault="00143E4B" w:rsidP="00143E4B">
      <w:pPr>
        <w:rPr>
          <w:rFonts w:ascii="仿宋_GB2312" w:eastAsia="仿宋_GB2312"/>
          <w:b/>
          <w:sz w:val="28"/>
          <w:szCs w:val="28"/>
        </w:rPr>
      </w:pPr>
    </w:p>
    <w:p w:rsidR="00143E4B" w:rsidRPr="00B61D71" w:rsidRDefault="00143E4B" w:rsidP="00143E4B">
      <w:pPr>
        <w:rPr>
          <w:rFonts w:ascii="仿宋_GB2312" w:eastAsia="仿宋_GB2312"/>
          <w:b/>
          <w:sz w:val="28"/>
          <w:szCs w:val="28"/>
        </w:rPr>
      </w:pPr>
    </w:p>
    <w:p w:rsidR="00143E4B" w:rsidRPr="00B61D71" w:rsidRDefault="00143E4B" w:rsidP="00143E4B">
      <w:pPr>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”系列</w:t>
      </w:r>
    </w:p>
    <w:p w:rsidR="00143E4B" w:rsidRPr="00B61D71" w:rsidRDefault="00143E4B" w:rsidP="00143E4B">
      <w:pPr>
        <w:jc w:val="center"/>
        <w:rPr>
          <w:rFonts w:ascii="仿宋_GB2312" w:eastAsia="仿宋_GB2312"/>
          <w:b/>
          <w:sz w:val="28"/>
          <w:szCs w:val="28"/>
        </w:rPr>
      </w:pPr>
      <w:r w:rsidRPr="00B61D71">
        <w:rPr>
          <w:rFonts w:ascii="仿宋_GB2312" w:eastAsia="仿宋_GB2312" w:hint="eastAsia"/>
          <w:b/>
          <w:sz w:val="28"/>
          <w:szCs w:val="28"/>
        </w:rPr>
        <w:t>人民币理财产品风险揭示书</w:t>
      </w:r>
    </w:p>
    <w:p w:rsidR="00143E4B" w:rsidRPr="00B61D71" w:rsidRDefault="00143E4B" w:rsidP="00143E4B">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143E4B" w:rsidRPr="00CD0FCC" w:rsidRDefault="00143E4B" w:rsidP="00143E4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3E4B" w:rsidRPr="00D25A6E" w:rsidRDefault="00143E4B" w:rsidP="00143E4B">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143E4B" w:rsidRPr="00CD0FCC" w:rsidRDefault="00143E4B" w:rsidP="00143E4B">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143E4B" w:rsidRPr="00D25A6E" w:rsidRDefault="00143E4B" w:rsidP="00143E4B">
                      <w:pPr>
                        <w:rPr>
                          <w:rFonts w:ascii="华文中宋" w:eastAsia="华文中宋" w:hAnsi="华文中宋"/>
                          <w:b/>
                          <w:sz w:val="28"/>
                          <w:szCs w:val="28"/>
                        </w:rPr>
                      </w:pPr>
                    </w:p>
                  </w:txbxContent>
                </v:textbox>
              </v:roundrect>
            </w:pict>
          </mc:Fallback>
        </mc:AlternateContent>
      </w:r>
    </w:p>
    <w:p w:rsidR="00143E4B" w:rsidRPr="00B61D71" w:rsidRDefault="00143E4B" w:rsidP="00143E4B">
      <w:pPr>
        <w:rPr>
          <w:rFonts w:ascii="仿宋_GB2312" w:eastAsia="仿宋_GB2312"/>
          <w:szCs w:val="21"/>
        </w:rPr>
      </w:pPr>
    </w:p>
    <w:p w:rsidR="00143E4B" w:rsidRPr="00B61D71" w:rsidRDefault="00143E4B" w:rsidP="00143E4B">
      <w:pPr>
        <w:rPr>
          <w:rFonts w:ascii="仿宋_GB2312" w:eastAsia="仿宋_GB2312"/>
          <w:szCs w:val="21"/>
        </w:rPr>
      </w:pPr>
      <w:r w:rsidRPr="00B61D71">
        <w:rPr>
          <w:rFonts w:ascii="仿宋_GB2312" w:eastAsia="仿宋_GB2312" w:hint="eastAsia"/>
          <w:szCs w:val="21"/>
        </w:rPr>
        <w:t xml:space="preserve">尊敬的客户：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143E4B" w:rsidRPr="00B61D71" w:rsidRDefault="00143E4B" w:rsidP="00143E4B">
      <w:pPr>
        <w:ind w:firstLineChars="200" w:firstLine="422"/>
        <w:rPr>
          <w:rFonts w:ascii="仿宋_GB2312" w:eastAsia="仿宋_GB2312"/>
          <w:b/>
          <w:szCs w:val="21"/>
        </w:rPr>
      </w:pPr>
      <w:r w:rsidRPr="00B61D71">
        <w:rPr>
          <w:rFonts w:ascii="仿宋_GB2312" w:eastAsia="仿宋_GB2312" w:hint="eastAsia"/>
          <w:b/>
          <w:szCs w:val="21"/>
        </w:rPr>
        <w:t>重要须知：</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 xml:space="preserve">（一）银行销售的理财产品与存款存在明显区别，具有一定的风险，投资须谨慎；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（二）</w:t>
      </w:r>
      <w:r w:rsidRPr="00B61D71">
        <w:rPr>
          <w:rFonts w:ascii="仿宋_GB2312" w:eastAsia="仿宋_GB2312" w:hAnsi="华文中宋" w:hint="eastAsia"/>
          <w:szCs w:val="21"/>
        </w:rPr>
        <w:t>“</w:t>
      </w:r>
      <w:r>
        <w:rPr>
          <w:rFonts w:ascii="仿宋_GB2312" w:eastAsia="仿宋_GB2312" w:hAnsi="华文中宋" w:hint="eastAsia"/>
          <w:szCs w:val="21"/>
        </w:rPr>
        <w:t>同心众盈保本型</w:t>
      </w:r>
      <w:r w:rsidRPr="00B61D71">
        <w:rPr>
          <w:rFonts w:ascii="仿宋_GB2312" w:eastAsia="仿宋_GB2312" w:hAnsi="华文中宋" w:hint="eastAsia"/>
          <w:szCs w:val="21"/>
        </w:rPr>
        <w:t>”系列理财产品</w:t>
      </w:r>
      <w:r w:rsidRPr="00B61D71">
        <w:rPr>
          <w:rFonts w:ascii="仿宋_GB2312" w:eastAsia="仿宋_GB2312" w:hint="eastAsia"/>
          <w:szCs w:val="21"/>
        </w:rPr>
        <w:t xml:space="preserve">适合于风险类型为保守型（含）以上的、有投资经验或无投资经验的个人投资者；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（三）本系列产品为保本浮动收益类理财产品，</w:t>
      </w:r>
      <w:r w:rsidRPr="00EC0230">
        <w:rPr>
          <w:rFonts w:ascii="仿宋_GB2312" w:eastAsia="仿宋_GB2312" w:hint="eastAsia"/>
          <w:szCs w:val="21"/>
        </w:rPr>
        <w:t>本理财产品有投资风险，只保障理财资金本金，不保证理财收益，您应当充分认识投资风险，谨慎投资。</w:t>
      </w:r>
      <w:r w:rsidRPr="00B61D71">
        <w:rPr>
          <w:rFonts w:ascii="仿宋_GB2312" w:eastAsia="仿宋_GB2312" w:hint="eastAsia"/>
          <w:szCs w:val="21"/>
        </w:rPr>
        <w:t>任何预期收益、预期最高收益、预计收益、测算收益或类似表述均属不具有法律约束力的用语，不代表投资者可能获得的实际收益，亦不构成天津农村商业银行对本理财产品的任何收益承诺；</w:t>
      </w:r>
      <w:r w:rsidRPr="00B61D71">
        <w:rPr>
          <w:rFonts w:eastAsia="仿宋_GB2312" w:hint="eastAsia"/>
          <w:szCs w:val="21"/>
        </w:rPr>
        <w:t> </w:t>
      </w:r>
      <w:r w:rsidRPr="00B61D71">
        <w:rPr>
          <w:rFonts w:ascii="仿宋_GB2312" w:eastAsia="仿宋_GB2312" w:hint="eastAsia"/>
          <w:szCs w:val="21"/>
        </w:rPr>
        <w:t xml:space="preserve">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 xml:space="preserve">（五）在购买理财产品后，投资者应随时关注该理财产品的信息披露情况，及时获取相关信息。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（六）本行产品过往业绩不代表其未来表现，不构成新发理财产品业绩表现的保证。</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（七）如影响</w:t>
      </w:r>
      <w:proofErr w:type="gramStart"/>
      <w:r w:rsidRPr="00B61D71">
        <w:rPr>
          <w:rFonts w:ascii="仿宋_GB2312" w:eastAsia="仿宋_GB2312" w:hint="eastAsia"/>
          <w:szCs w:val="21"/>
        </w:rPr>
        <w:t>您风险</w:t>
      </w:r>
      <w:proofErr w:type="gramEnd"/>
      <w:r w:rsidRPr="00B61D71">
        <w:rPr>
          <w:rFonts w:ascii="仿宋_GB2312" w:eastAsia="仿宋_GB2312" w:hint="eastAsia"/>
          <w:szCs w:val="21"/>
        </w:rPr>
        <w:t>承受能力的因素发生变化，请及时完成风险承受能力评估或再评估。</w:t>
      </w:r>
    </w:p>
    <w:p w:rsidR="00143E4B" w:rsidRPr="00B61D71" w:rsidRDefault="00143E4B" w:rsidP="00143E4B">
      <w:pPr>
        <w:ind w:firstLineChars="200" w:firstLine="422"/>
        <w:rPr>
          <w:rFonts w:ascii="仿宋_GB2312" w:eastAsia="仿宋_GB2312"/>
          <w:szCs w:val="21"/>
        </w:rPr>
      </w:pPr>
      <w:r w:rsidRPr="00B61D71">
        <w:rPr>
          <w:rFonts w:ascii="仿宋_GB2312" w:eastAsia="仿宋_GB2312" w:hint="eastAsia"/>
          <w:b/>
          <w:szCs w:val="21"/>
        </w:rPr>
        <w:t>风险揭示：</w:t>
      </w:r>
      <w:r w:rsidRPr="00B61D71">
        <w:rPr>
          <w:rFonts w:ascii="仿宋_GB2312" w:eastAsia="仿宋_GB2312" w:hint="eastAsia"/>
          <w:szCs w:val="21"/>
        </w:rPr>
        <w:t xml:space="preserve">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（一）理财收益风险：“</w:t>
      </w:r>
      <w:r>
        <w:rPr>
          <w:rFonts w:ascii="仿宋_GB2312" w:eastAsia="仿宋_GB2312" w:hint="eastAsia"/>
          <w:szCs w:val="21"/>
        </w:rPr>
        <w:t>同心众盈保本型</w:t>
      </w:r>
      <w:r w:rsidRPr="00B61D71">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（二）市场风险：“</w:t>
      </w:r>
      <w:r>
        <w:rPr>
          <w:rFonts w:ascii="仿宋_GB2312" w:eastAsia="仿宋_GB2312" w:hAnsi="华文中宋" w:hint="eastAsia"/>
          <w:szCs w:val="21"/>
        </w:rPr>
        <w:t>同心众盈保本型</w:t>
      </w:r>
      <w:r w:rsidRPr="00B61D71">
        <w:rPr>
          <w:rFonts w:ascii="仿宋_GB2312" w:eastAsia="仿宋_GB2312" w:hint="eastAsia"/>
          <w:szCs w:val="21"/>
        </w:rPr>
        <w:t>”系列理财产品收益不随市场利率波动而调整，客户的收益可能因市场利率变化而相对降低。</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（三）流动性风险：“</w:t>
      </w:r>
      <w:r>
        <w:rPr>
          <w:rFonts w:ascii="仿宋_GB2312" w:eastAsia="仿宋_GB2312" w:hAnsi="华文中宋" w:hint="eastAsia"/>
          <w:szCs w:val="21"/>
        </w:rPr>
        <w:t>同心众盈保本型</w:t>
      </w:r>
      <w:r w:rsidRPr="00B61D71">
        <w:rPr>
          <w:rFonts w:ascii="仿宋_GB2312" w:eastAsia="仿宋_GB2312" w:hint="eastAsia"/>
          <w:szCs w:val="21"/>
        </w:rPr>
        <w:t>”系列理财产品在存续期</w:t>
      </w:r>
      <w:proofErr w:type="gramStart"/>
      <w:r w:rsidRPr="00B61D71">
        <w:rPr>
          <w:rFonts w:ascii="仿宋_GB2312" w:eastAsia="仿宋_GB2312" w:hint="eastAsia"/>
          <w:szCs w:val="21"/>
        </w:rPr>
        <w:t>内客户</w:t>
      </w:r>
      <w:proofErr w:type="gramEnd"/>
      <w:r w:rsidRPr="00B61D71">
        <w:rPr>
          <w:rFonts w:ascii="仿宋_GB2312" w:eastAsia="仿宋_GB2312" w:hint="eastAsia"/>
          <w:szCs w:val="21"/>
        </w:rPr>
        <w:t xml:space="preserve">不能提前终止，因此，在此存续期内如果客户有流动性需求，可能面临理财产品持有期与资金需求日不匹配的流动性风险。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（四）政策风险：“</w:t>
      </w:r>
      <w:r>
        <w:rPr>
          <w:rFonts w:ascii="仿宋_GB2312" w:eastAsia="仿宋_GB2312" w:hAnsi="华文中宋" w:hint="eastAsia"/>
          <w:szCs w:val="21"/>
        </w:rPr>
        <w:t>同心众盈保本型</w:t>
      </w:r>
      <w:r w:rsidRPr="00B61D71">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（五）信息传递风险：“</w:t>
      </w:r>
      <w:r>
        <w:rPr>
          <w:rFonts w:ascii="仿宋_GB2312" w:eastAsia="仿宋_GB2312" w:hAnsi="华文中宋" w:hint="eastAsia"/>
          <w:szCs w:val="21"/>
        </w:rPr>
        <w:t>同心众盈保本型</w:t>
      </w:r>
      <w:r w:rsidRPr="00B61D71">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szCs w:val="21"/>
        </w:rPr>
        <w:t>行按照</w:t>
      </w:r>
      <w:proofErr w:type="gramEnd"/>
      <w:r w:rsidRPr="00B61D71">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B61D71">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（六）理财产品不成立风险：如果市场发生剧烈波动，经我</w:t>
      </w:r>
      <w:proofErr w:type="gramStart"/>
      <w:r w:rsidRPr="00B61D71">
        <w:rPr>
          <w:rFonts w:ascii="仿宋_GB2312" w:eastAsia="仿宋_GB2312" w:hint="eastAsia"/>
          <w:szCs w:val="21"/>
        </w:rPr>
        <w:t>行合理</w:t>
      </w:r>
      <w:proofErr w:type="gramEnd"/>
      <w:r w:rsidRPr="00B61D71">
        <w:rPr>
          <w:rFonts w:ascii="仿宋_GB2312" w:eastAsia="仿宋_GB2312" w:hint="eastAsia"/>
          <w:szCs w:val="21"/>
        </w:rPr>
        <w:t>判断难以按照本系列产品说明书规定向客户提供“</w:t>
      </w:r>
      <w:r>
        <w:rPr>
          <w:rFonts w:ascii="仿宋_GB2312" w:eastAsia="仿宋_GB2312" w:hAnsi="华文中宋" w:hint="eastAsia"/>
          <w:szCs w:val="21"/>
        </w:rPr>
        <w:t>同心众盈保本型</w:t>
      </w:r>
      <w:r w:rsidRPr="00B61D71">
        <w:rPr>
          <w:rFonts w:ascii="仿宋_GB2312" w:eastAsia="仿宋_GB2312" w:hint="eastAsia"/>
          <w:szCs w:val="21"/>
        </w:rPr>
        <w:t>”系列理财产品，我行有权宣布该产品不成立。</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同心众盈保本型</w:t>
      </w:r>
      <w:r w:rsidRPr="00B61D71">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（八）延期兑付风险：如因“</w:t>
      </w:r>
      <w:r>
        <w:rPr>
          <w:rFonts w:ascii="仿宋_GB2312" w:eastAsia="仿宋_GB2312" w:hAnsi="华文中宋" w:hint="eastAsia"/>
          <w:szCs w:val="21"/>
        </w:rPr>
        <w:t>同心众盈保本型</w:t>
      </w:r>
      <w:r w:rsidRPr="00B61D71">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同心众盈保本型</w:t>
      </w:r>
      <w:r w:rsidRPr="00B61D71">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143E4B" w:rsidRPr="00B61D71" w:rsidRDefault="00143E4B" w:rsidP="00143E4B">
      <w:pPr>
        <w:ind w:firstLineChars="200" w:firstLine="420"/>
        <w:rPr>
          <w:rFonts w:ascii="仿宋_GB2312" w:eastAsia="仿宋_GB2312"/>
          <w:szCs w:val="21"/>
        </w:rPr>
      </w:pPr>
      <w:r w:rsidRPr="00B61D71">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143E4B" w:rsidRPr="00B61D71" w:rsidRDefault="00143E4B" w:rsidP="00143E4B">
      <w:pPr>
        <w:ind w:firstLineChars="200" w:firstLine="422"/>
        <w:rPr>
          <w:rFonts w:ascii="仿宋_GB2312" w:eastAsia="仿宋_GB2312"/>
          <w:b/>
          <w:szCs w:val="21"/>
        </w:rPr>
      </w:pPr>
    </w:p>
    <w:p w:rsidR="00143E4B" w:rsidRPr="00B61D71" w:rsidRDefault="00143E4B" w:rsidP="00143E4B">
      <w:pPr>
        <w:ind w:firstLineChars="200" w:firstLine="422"/>
        <w:rPr>
          <w:rFonts w:ascii="仿宋_GB2312" w:eastAsia="仿宋_GB2312"/>
          <w:b/>
          <w:szCs w:val="21"/>
        </w:rPr>
      </w:pPr>
      <w:r w:rsidRPr="00B61D71">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143E4B" w:rsidRPr="00B61D71" w:rsidTr="004526C5">
        <w:trPr>
          <w:trHeight w:val="397"/>
        </w:trPr>
        <w:tc>
          <w:tcPr>
            <w:tcW w:w="1246" w:type="dxa"/>
            <w:vMerge w:val="restart"/>
            <w:shd w:val="clear" w:color="auto" w:fill="auto"/>
            <w:vAlign w:val="center"/>
          </w:tcPr>
          <w:p w:rsidR="00143E4B" w:rsidRPr="00B61D71" w:rsidRDefault="00143E4B" w:rsidP="004526C5">
            <w:pPr>
              <w:ind w:leftChars="200" w:left="420"/>
              <w:jc w:val="left"/>
              <w:rPr>
                <w:rFonts w:ascii="仿宋_GB2312" w:eastAsia="仿宋_GB2312"/>
                <w:szCs w:val="21"/>
              </w:rPr>
            </w:pPr>
            <w:r w:rsidRPr="00B61D71">
              <w:rPr>
                <w:rFonts w:ascii="仿宋_GB2312" w:eastAsia="仿宋_GB2312" w:hint="eastAsia"/>
                <w:szCs w:val="21"/>
              </w:rPr>
              <w:t>产品名称</w:t>
            </w:r>
          </w:p>
        </w:tc>
        <w:tc>
          <w:tcPr>
            <w:tcW w:w="7691" w:type="dxa"/>
            <w:shd w:val="clear" w:color="auto" w:fill="auto"/>
            <w:vAlign w:val="center"/>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“同心众盈保本型”第41期</w:t>
            </w:r>
            <w:r w:rsidRPr="00B61D71">
              <w:rPr>
                <w:rFonts w:ascii="仿宋_GB2312" w:eastAsia="仿宋_GB2312" w:hint="eastAsia"/>
                <w:szCs w:val="21"/>
              </w:rPr>
              <w:t>人民币理财产品；</w:t>
            </w:r>
          </w:p>
        </w:tc>
      </w:tr>
      <w:tr w:rsidR="00143E4B" w:rsidRPr="00B61D71" w:rsidTr="004526C5">
        <w:trPr>
          <w:trHeight w:val="397"/>
        </w:trPr>
        <w:tc>
          <w:tcPr>
            <w:tcW w:w="1246" w:type="dxa"/>
            <w:vMerge/>
            <w:shd w:val="clear" w:color="auto" w:fill="auto"/>
            <w:vAlign w:val="center"/>
          </w:tcPr>
          <w:p w:rsidR="00143E4B" w:rsidRPr="00B61D71" w:rsidRDefault="00143E4B" w:rsidP="004526C5">
            <w:pPr>
              <w:ind w:firstLineChars="200" w:firstLine="420"/>
              <w:rPr>
                <w:rFonts w:ascii="仿宋_GB2312" w:eastAsia="仿宋_GB2312"/>
                <w:szCs w:val="21"/>
              </w:rPr>
            </w:pPr>
          </w:p>
        </w:tc>
        <w:tc>
          <w:tcPr>
            <w:tcW w:w="7691" w:type="dxa"/>
            <w:shd w:val="clear" w:color="auto" w:fill="auto"/>
            <w:vAlign w:val="center"/>
          </w:tcPr>
          <w:p w:rsidR="00143E4B" w:rsidRPr="00B61D71" w:rsidRDefault="00143E4B" w:rsidP="004526C5">
            <w:pPr>
              <w:ind w:firstLineChars="200" w:firstLine="420"/>
              <w:jc w:val="left"/>
              <w:rPr>
                <w:rFonts w:ascii="仿宋_GB2312" w:eastAsia="仿宋_GB2312"/>
                <w:szCs w:val="21"/>
              </w:rPr>
            </w:pPr>
            <w:r w:rsidRPr="00B61D71">
              <w:rPr>
                <w:rFonts w:ascii="仿宋_GB2312" w:eastAsia="仿宋_GB2312" w:hint="eastAsia"/>
                <w:szCs w:val="21"/>
              </w:rPr>
              <w:t>代码：</w:t>
            </w:r>
            <w:r>
              <w:rPr>
                <w:rFonts w:ascii="仿宋_GB2312" w:eastAsia="仿宋_GB2312"/>
                <w:szCs w:val="21"/>
              </w:rPr>
              <w:t>TXZYBB1741</w:t>
            </w:r>
          </w:p>
        </w:tc>
      </w:tr>
      <w:tr w:rsidR="00143E4B" w:rsidRPr="00B61D71" w:rsidTr="004526C5">
        <w:trPr>
          <w:trHeight w:val="397"/>
        </w:trPr>
        <w:tc>
          <w:tcPr>
            <w:tcW w:w="1246" w:type="dxa"/>
            <w:shd w:val="clear" w:color="auto" w:fill="auto"/>
            <w:vAlign w:val="center"/>
          </w:tcPr>
          <w:p w:rsidR="00143E4B" w:rsidRPr="00B61D71" w:rsidRDefault="00143E4B" w:rsidP="004526C5">
            <w:pPr>
              <w:ind w:leftChars="200" w:left="420"/>
              <w:rPr>
                <w:rFonts w:ascii="仿宋_GB2312" w:eastAsia="仿宋_GB2312"/>
                <w:szCs w:val="21"/>
              </w:rPr>
            </w:pPr>
            <w:r w:rsidRPr="00B61D71">
              <w:rPr>
                <w:rFonts w:ascii="仿宋_GB2312" w:eastAsia="仿宋_GB2312" w:hint="eastAsia"/>
                <w:szCs w:val="21"/>
              </w:rPr>
              <w:t>产品类型</w:t>
            </w:r>
          </w:p>
        </w:tc>
        <w:tc>
          <w:tcPr>
            <w:tcW w:w="7691" w:type="dxa"/>
            <w:shd w:val="clear" w:color="auto" w:fill="auto"/>
            <w:vAlign w:val="center"/>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保本浮动收益型</w:t>
            </w:r>
          </w:p>
        </w:tc>
      </w:tr>
      <w:tr w:rsidR="00143E4B" w:rsidRPr="00B61D71" w:rsidTr="004526C5">
        <w:trPr>
          <w:trHeight w:val="397"/>
        </w:trPr>
        <w:tc>
          <w:tcPr>
            <w:tcW w:w="1246" w:type="dxa"/>
            <w:shd w:val="clear" w:color="auto" w:fill="auto"/>
            <w:vAlign w:val="center"/>
          </w:tcPr>
          <w:p w:rsidR="00143E4B" w:rsidRPr="00B61D71" w:rsidRDefault="00143E4B" w:rsidP="004526C5">
            <w:pPr>
              <w:ind w:leftChars="200" w:left="420"/>
              <w:rPr>
                <w:rFonts w:ascii="仿宋_GB2312" w:eastAsia="仿宋_GB2312"/>
                <w:szCs w:val="21"/>
              </w:rPr>
            </w:pPr>
            <w:r w:rsidRPr="00B61D71">
              <w:rPr>
                <w:rFonts w:ascii="仿宋_GB2312" w:eastAsia="仿宋_GB2312" w:hint="eastAsia"/>
                <w:szCs w:val="21"/>
              </w:rPr>
              <w:t>客户类型</w:t>
            </w:r>
          </w:p>
        </w:tc>
        <w:tc>
          <w:tcPr>
            <w:tcW w:w="7691" w:type="dxa"/>
            <w:shd w:val="clear" w:color="auto" w:fill="auto"/>
            <w:vAlign w:val="center"/>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”系列人民币理财产品适合于风险类型为保守型（含）以上的、有无投资经验的个人投资者均可</w:t>
            </w:r>
          </w:p>
        </w:tc>
      </w:tr>
      <w:tr w:rsidR="00143E4B" w:rsidRPr="00B61D71" w:rsidTr="004526C5">
        <w:trPr>
          <w:trHeight w:val="397"/>
        </w:trPr>
        <w:tc>
          <w:tcPr>
            <w:tcW w:w="1246" w:type="dxa"/>
            <w:shd w:val="clear" w:color="auto" w:fill="auto"/>
            <w:vAlign w:val="center"/>
          </w:tcPr>
          <w:p w:rsidR="00143E4B" w:rsidRPr="00B61D71" w:rsidRDefault="00143E4B" w:rsidP="004526C5">
            <w:pPr>
              <w:rPr>
                <w:rFonts w:ascii="仿宋_GB2312" w:eastAsia="仿宋_GB2312"/>
                <w:szCs w:val="21"/>
              </w:rPr>
            </w:pPr>
            <w:r w:rsidRPr="00B61D71">
              <w:rPr>
                <w:rFonts w:ascii="仿宋_GB2312" w:eastAsia="仿宋_GB2312" w:hint="eastAsia"/>
                <w:szCs w:val="21"/>
              </w:rPr>
              <w:t>投资及收益币种</w:t>
            </w:r>
          </w:p>
        </w:tc>
        <w:tc>
          <w:tcPr>
            <w:tcW w:w="7691" w:type="dxa"/>
            <w:shd w:val="clear" w:color="auto" w:fill="auto"/>
            <w:vAlign w:val="center"/>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人民币</w:t>
            </w:r>
          </w:p>
        </w:tc>
      </w:tr>
      <w:tr w:rsidR="00143E4B" w:rsidRPr="00B61D71" w:rsidTr="004526C5">
        <w:trPr>
          <w:trHeight w:val="397"/>
        </w:trPr>
        <w:tc>
          <w:tcPr>
            <w:tcW w:w="1246" w:type="dxa"/>
            <w:shd w:val="clear" w:color="auto" w:fill="auto"/>
            <w:vAlign w:val="center"/>
          </w:tcPr>
          <w:p w:rsidR="00143E4B" w:rsidRPr="00B61D71" w:rsidRDefault="00143E4B" w:rsidP="004526C5">
            <w:pPr>
              <w:ind w:leftChars="200" w:left="420"/>
              <w:rPr>
                <w:rFonts w:ascii="仿宋_GB2312" w:eastAsia="仿宋_GB2312"/>
                <w:szCs w:val="21"/>
              </w:rPr>
            </w:pPr>
            <w:r w:rsidRPr="00B61D71">
              <w:rPr>
                <w:rFonts w:ascii="仿宋_GB2312" w:eastAsia="仿宋_GB2312" w:hint="eastAsia"/>
                <w:szCs w:val="21"/>
              </w:rPr>
              <w:t>理财期 限</w:t>
            </w:r>
          </w:p>
        </w:tc>
        <w:tc>
          <w:tcPr>
            <w:tcW w:w="7691" w:type="dxa"/>
            <w:shd w:val="clear" w:color="auto" w:fill="auto"/>
            <w:vAlign w:val="center"/>
          </w:tcPr>
          <w:p w:rsidR="00143E4B" w:rsidRPr="00B61D71" w:rsidRDefault="00143E4B" w:rsidP="004526C5">
            <w:pPr>
              <w:ind w:firstLineChars="200" w:firstLine="420"/>
              <w:rPr>
                <w:rFonts w:ascii="仿宋_GB2312" w:eastAsia="仿宋_GB2312"/>
                <w:szCs w:val="21"/>
              </w:rPr>
            </w:pPr>
            <w:r>
              <w:rPr>
                <w:rFonts w:ascii="仿宋_GB2312" w:eastAsia="仿宋_GB2312" w:hint="eastAsia"/>
                <w:szCs w:val="21"/>
              </w:rPr>
              <w:t>182天</w:t>
            </w:r>
          </w:p>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bl>
    <w:p w:rsidR="00143E4B" w:rsidRPr="00B61D71" w:rsidRDefault="00143E4B" w:rsidP="00143E4B">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143E4B" w:rsidRPr="00B61D71" w:rsidTr="004526C5">
        <w:trPr>
          <w:cantSplit/>
          <w:trHeight w:val="495"/>
        </w:trPr>
        <w:tc>
          <w:tcPr>
            <w:tcW w:w="1242" w:type="dxa"/>
            <w:vMerge w:val="restart"/>
          </w:tcPr>
          <w:p w:rsidR="00143E4B" w:rsidRPr="00B61D71" w:rsidRDefault="00143E4B" w:rsidP="004526C5">
            <w:pPr>
              <w:ind w:firstLineChars="200" w:firstLine="420"/>
              <w:rPr>
                <w:rFonts w:ascii="仿宋_GB2312" w:eastAsia="仿宋_GB2312"/>
                <w:szCs w:val="21"/>
              </w:rPr>
            </w:pPr>
          </w:p>
          <w:p w:rsidR="00143E4B" w:rsidRPr="00B61D71" w:rsidRDefault="00143E4B" w:rsidP="004526C5">
            <w:pPr>
              <w:ind w:firstLineChars="200" w:firstLine="420"/>
              <w:rPr>
                <w:rFonts w:ascii="仿宋_GB2312" w:eastAsia="仿宋_GB2312"/>
                <w:szCs w:val="21"/>
              </w:rPr>
            </w:pPr>
          </w:p>
          <w:p w:rsidR="00143E4B" w:rsidRPr="00B61D71" w:rsidRDefault="00143E4B" w:rsidP="004526C5">
            <w:pPr>
              <w:rPr>
                <w:rFonts w:ascii="仿宋_GB2312" w:eastAsia="仿宋_GB2312"/>
                <w:szCs w:val="21"/>
              </w:rPr>
            </w:pPr>
          </w:p>
          <w:p w:rsidR="00143E4B" w:rsidRPr="00B61D71" w:rsidRDefault="00143E4B" w:rsidP="004526C5">
            <w:pPr>
              <w:rPr>
                <w:rFonts w:ascii="仿宋_GB2312" w:eastAsia="仿宋_GB2312"/>
                <w:szCs w:val="21"/>
              </w:rPr>
            </w:pPr>
            <w:r w:rsidRPr="00B61D71">
              <w:rPr>
                <w:rFonts w:ascii="仿宋_GB2312" w:eastAsia="仿宋_GB2312" w:hint="eastAsia"/>
                <w:szCs w:val="21"/>
              </w:rPr>
              <w:t>内部</w:t>
            </w:r>
          </w:p>
          <w:p w:rsidR="00143E4B" w:rsidRPr="00B61D71" w:rsidRDefault="00143E4B" w:rsidP="004526C5">
            <w:pPr>
              <w:rPr>
                <w:rFonts w:ascii="仿宋_GB2312" w:eastAsia="仿宋_GB2312"/>
                <w:szCs w:val="21"/>
              </w:rPr>
            </w:pPr>
            <w:r w:rsidRPr="00B61D71">
              <w:rPr>
                <w:rFonts w:ascii="仿宋_GB2312" w:eastAsia="仿宋_GB2312" w:hint="eastAsia"/>
                <w:szCs w:val="21"/>
              </w:rPr>
              <w:t>风险</w:t>
            </w:r>
          </w:p>
          <w:p w:rsidR="00143E4B" w:rsidRPr="00B61D71" w:rsidRDefault="00143E4B" w:rsidP="004526C5">
            <w:pPr>
              <w:rPr>
                <w:rFonts w:ascii="仿宋_GB2312" w:eastAsia="仿宋_GB2312"/>
                <w:szCs w:val="21"/>
              </w:rPr>
            </w:pPr>
            <w:r w:rsidRPr="00B61D71">
              <w:rPr>
                <w:rFonts w:ascii="仿宋_GB2312" w:eastAsia="仿宋_GB2312" w:hint="eastAsia"/>
                <w:szCs w:val="21"/>
              </w:rPr>
              <w:t>评级</w:t>
            </w:r>
          </w:p>
        </w:tc>
        <w:tc>
          <w:tcPr>
            <w:tcW w:w="7655" w:type="dxa"/>
            <w:gridSpan w:val="4"/>
          </w:tcPr>
          <w:p w:rsidR="00143E4B" w:rsidRPr="00B61D71" w:rsidRDefault="00143E4B" w:rsidP="004526C5">
            <w:pPr>
              <w:rPr>
                <w:rFonts w:ascii="仿宋_GB2312" w:eastAsia="仿宋_GB2312"/>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”系列理财产品内部风险评级为：</w:t>
            </w:r>
            <w:r w:rsidRPr="00B61D71">
              <w:rPr>
                <w:rFonts w:ascii="仿宋_GB2312" w:eastAsia="仿宋_GB2312" w:hAnsi="宋体" w:cs="宋体" w:hint="eastAsia"/>
                <w:b/>
                <w:bCs/>
                <w:szCs w:val="21"/>
              </w:rPr>
              <w:t>★</w:t>
            </w:r>
            <w:r w:rsidRPr="00B61D71">
              <w:rPr>
                <w:rFonts w:ascii="仿宋_GB2312" w:eastAsia="仿宋_GB2312" w:hint="eastAsia"/>
                <w:szCs w:val="21"/>
              </w:rPr>
              <w:t>；</w:t>
            </w:r>
          </w:p>
          <w:p w:rsidR="00143E4B" w:rsidRPr="00B61D71" w:rsidRDefault="00143E4B" w:rsidP="004526C5">
            <w:pPr>
              <w:rPr>
                <w:rFonts w:ascii="仿宋_GB2312" w:eastAsia="仿宋_GB2312"/>
                <w:szCs w:val="21"/>
              </w:rPr>
            </w:pPr>
            <w:r w:rsidRPr="00B61D71">
              <w:rPr>
                <w:rFonts w:ascii="仿宋_GB2312" w:eastAsia="仿宋_GB2312" w:hint="eastAsia"/>
                <w:bCs/>
                <w:szCs w:val="21"/>
              </w:rPr>
              <w:t>（</w:t>
            </w:r>
            <w:proofErr w:type="gramStart"/>
            <w:r w:rsidRPr="00B61D71">
              <w:rPr>
                <w:rFonts w:ascii="仿宋_GB2312" w:eastAsia="仿宋_GB2312" w:hint="eastAsia"/>
                <w:szCs w:val="21"/>
              </w:rPr>
              <w:t>本风险</w:t>
            </w:r>
            <w:proofErr w:type="gramEnd"/>
            <w:r w:rsidRPr="00B61D71">
              <w:rPr>
                <w:rFonts w:ascii="仿宋_GB2312" w:eastAsia="仿宋_GB2312" w:hint="eastAsia"/>
                <w:szCs w:val="21"/>
              </w:rPr>
              <w:t>评级为本行自行评定，仅供参考，本行并不对风险评级结果的准确性做出任何形式的保证）</w:t>
            </w:r>
          </w:p>
        </w:tc>
      </w:tr>
      <w:tr w:rsidR="00143E4B" w:rsidRPr="00B61D71" w:rsidTr="004526C5">
        <w:trPr>
          <w:cantSplit/>
          <w:trHeight w:val="337"/>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产品风险星级</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风险程度</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适合投资者</w:t>
            </w:r>
          </w:p>
        </w:tc>
        <w:tc>
          <w:tcPr>
            <w:tcW w:w="2697"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适合投资策略</w:t>
            </w:r>
          </w:p>
        </w:tc>
      </w:tr>
      <w:tr w:rsidR="00143E4B" w:rsidRPr="00B61D71" w:rsidTr="004526C5">
        <w:trPr>
          <w:cantSplit/>
          <w:trHeight w:val="271"/>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Ansi="宋体" w:cs="宋体" w:hint="eastAsia"/>
                <w:bCs/>
                <w:szCs w:val="21"/>
              </w:rPr>
              <w:t>★</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低</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保守型</w:t>
            </w:r>
          </w:p>
        </w:tc>
        <w:tc>
          <w:tcPr>
            <w:tcW w:w="2697"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风险控制</w:t>
            </w:r>
          </w:p>
        </w:tc>
      </w:tr>
      <w:tr w:rsidR="00143E4B" w:rsidRPr="00B61D71" w:rsidTr="004526C5">
        <w:trPr>
          <w:cantSplit/>
          <w:trHeight w:val="233"/>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Ansi="宋体" w:cs="宋体" w:hint="eastAsia"/>
                <w:bCs/>
                <w:szCs w:val="21"/>
              </w:rPr>
              <w:t>★★</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较低</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稳健型</w:t>
            </w:r>
          </w:p>
        </w:tc>
        <w:tc>
          <w:tcPr>
            <w:tcW w:w="2697"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稳健发展</w:t>
            </w:r>
          </w:p>
        </w:tc>
      </w:tr>
      <w:tr w:rsidR="00143E4B" w:rsidRPr="00B61D71" w:rsidTr="004526C5">
        <w:trPr>
          <w:cantSplit/>
          <w:trHeight w:val="337"/>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Ansi="宋体" w:cs="宋体" w:hint="eastAsia"/>
                <w:bCs/>
                <w:szCs w:val="21"/>
              </w:rPr>
              <w:t>★★★</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中</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平衡型</w:t>
            </w:r>
          </w:p>
        </w:tc>
        <w:tc>
          <w:tcPr>
            <w:tcW w:w="2697" w:type="dxa"/>
          </w:tcPr>
          <w:p w:rsidR="00143E4B" w:rsidRPr="00B61D71" w:rsidRDefault="00143E4B" w:rsidP="004526C5">
            <w:pPr>
              <w:rPr>
                <w:rFonts w:ascii="仿宋_GB2312" w:eastAsia="仿宋_GB2312"/>
                <w:szCs w:val="21"/>
              </w:rPr>
            </w:pPr>
            <w:proofErr w:type="gramStart"/>
            <w:r w:rsidRPr="00B61D71">
              <w:rPr>
                <w:rFonts w:ascii="仿宋_GB2312" w:eastAsia="仿宋_GB2312" w:hint="eastAsia"/>
                <w:bCs/>
                <w:szCs w:val="21"/>
              </w:rPr>
              <w:t>平衡成长</w:t>
            </w:r>
            <w:proofErr w:type="gramEnd"/>
          </w:p>
        </w:tc>
      </w:tr>
      <w:tr w:rsidR="00143E4B" w:rsidRPr="00B61D71" w:rsidTr="004526C5">
        <w:trPr>
          <w:cantSplit/>
          <w:trHeight w:val="271"/>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Ansi="宋体" w:cs="宋体" w:hint="eastAsia"/>
                <w:bCs/>
                <w:szCs w:val="21"/>
              </w:rPr>
              <w:t>★★★★</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较高</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成长型</w:t>
            </w:r>
          </w:p>
        </w:tc>
        <w:tc>
          <w:tcPr>
            <w:tcW w:w="2697"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积极进取</w:t>
            </w:r>
          </w:p>
        </w:tc>
      </w:tr>
      <w:tr w:rsidR="00143E4B" w:rsidRPr="00B61D71" w:rsidTr="004526C5">
        <w:trPr>
          <w:cantSplit/>
          <w:trHeight w:val="233"/>
        </w:trPr>
        <w:tc>
          <w:tcPr>
            <w:tcW w:w="1242" w:type="dxa"/>
            <w:vMerge/>
          </w:tcPr>
          <w:p w:rsidR="00143E4B" w:rsidRPr="00B61D71" w:rsidRDefault="00143E4B" w:rsidP="004526C5">
            <w:pPr>
              <w:ind w:firstLineChars="200" w:firstLine="420"/>
              <w:rPr>
                <w:rFonts w:ascii="仿宋_GB2312" w:eastAsia="仿宋_GB2312"/>
                <w:szCs w:val="21"/>
              </w:rPr>
            </w:pPr>
          </w:p>
        </w:tc>
        <w:tc>
          <w:tcPr>
            <w:tcW w:w="2410" w:type="dxa"/>
          </w:tcPr>
          <w:p w:rsidR="00143E4B" w:rsidRPr="00B61D71" w:rsidRDefault="00143E4B" w:rsidP="004526C5">
            <w:pPr>
              <w:rPr>
                <w:rFonts w:ascii="仿宋_GB2312" w:eastAsia="仿宋_GB2312"/>
                <w:szCs w:val="21"/>
              </w:rPr>
            </w:pPr>
            <w:r w:rsidRPr="00B61D71">
              <w:rPr>
                <w:rFonts w:ascii="仿宋_GB2312" w:eastAsia="仿宋_GB2312" w:hAnsi="宋体" w:cs="宋体" w:hint="eastAsia"/>
                <w:bCs/>
                <w:szCs w:val="21"/>
              </w:rPr>
              <w:t>★★★★★</w:t>
            </w:r>
          </w:p>
        </w:tc>
        <w:tc>
          <w:tcPr>
            <w:tcW w:w="11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高</w:t>
            </w:r>
          </w:p>
        </w:tc>
        <w:tc>
          <w:tcPr>
            <w:tcW w:w="1424"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进取型</w:t>
            </w:r>
          </w:p>
        </w:tc>
        <w:tc>
          <w:tcPr>
            <w:tcW w:w="2697" w:type="dxa"/>
          </w:tcPr>
          <w:p w:rsidR="00143E4B" w:rsidRPr="00B61D71" w:rsidRDefault="00143E4B" w:rsidP="004526C5">
            <w:pPr>
              <w:rPr>
                <w:rFonts w:ascii="仿宋_GB2312" w:eastAsia="仿宋_GB2312"/>
                <w:szCs w:val="21"/>
              </w:rPr>
            </w:pPr>
            <w:r w:rsidRPr="00B61D71">
              <w:rPr>
                <w:rFonts w:ascii="仿宋_GB2312" w:eastAsia="仿宋_GB2312" w:hint="eastAsia"/>
                <w:bCs/>
                <w:szCs w:val="21"/>
              </w:rPr>
              <w:t>风险承受</w:t>
            </w:r>
          </w:p>
        </w:tc>
      </w:tr>
    </w:tbl>
    <w:p w:rsidR="00143E4B" w:rsidRPr="00B61D71" w:rsidRDefault="00143E4B" w:rsidP="00143E4B">
      <w:pPr>
        <w:spacing w:line="500" w:lineRule="exact"/>
        <w:rPr>
          <w:rFonts w:ascii="仿宋_GB2312" w:eastAsia="仿宋_GB2312"/>
          <w:b/>
          <w:sz w:val="24"/>
        </w:rPr>
      </w:pPr>
    </w:p>
    <w:p w:rsidR="00143E4B" w:rsidRPr="00B61D71" w:rsidRDefault="00143E4B" w:rsidP="00143E4B">
      <w:pPr>
        <w:spacing w:line="500" w:lineRule="exact"/>
        <w:ind w:firstLineChars="200" w:firstLine="482"/>
        <w:rPr>
          <w:rFonts w:ascii="仿宋_GB2312" w:eastAsia="仿宋_GB2312"/>
          <w:b/>
          <w:sz w:val="24"/>
        </w:rPr>
      </w:pPr>
      <w:r w:rsidRPr="00B61D71">
        <w:rPr>
          <w:rFonts w:ascii="仿宋_GB2312" w:eastAsia="仿宋_GB2312" w:hint="eastAsia"/>
          <w:b/>
          <w:sz w:val="24"/>
        </w:rPr>
        <w:lastRenderedPageBreak/>
        <w:t>在</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本理财产品的产品协议书前，应当仔细阅读</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揭示书、理财客户权益须知、及理财产品说明书的全部内容，同时向我</w:t>
      </w:r>
      <w:proofErr w:type="gramStart"/>
      <w:r w:rsidRPr="00B61D71">
        <w:rPr>
          <w:rFonts w:ascii="仿宋_GB2312" w:eastAsia="仿宋_GB2312" w:hint="eastAsia"/>
          <w:b/>
          <w:sz w:val="24"/>
        </w:rPr>
        <w:t>行了解</w:t>
      </w:r>
      <w:proofErr w:type="gramEnd"/>
      <w:r w:rsidRPr="00B61D71">
        <w:rPr>
          <w:rFonts w:ascii="仿宋_GB2312" w:eastAsia="仿宋_GB2312" w:hint="eastAsia"/>
          <w:b/>
          <w:sz w:val="24"/>
        </w:rPr>
        <w:t>了本理财产品的其他相关信息，并自己独立</w:t>
      </w:r>
      <w:proofErr w:type="gramStart"/>
      <w:r w:rsidRPr="00B61D71">
        <w:rPr>
          <w:rFonts w:ascii="仿宋_GB2312" w:eastAsia="仿宋_GB2312" w:hint="eastAsia"/>
          <w:b/>
          <w:sz w:val="24"/>
        </w:rPr>
        <w:t>作出</w:t>
      </w:r>
      <w:proofErr w:type="gramEnd"/>
      <w:r w:rsidRPr="00B61D71">
        <w:rPr>
          <w:rFonts w:ascii="仿宋_GB2312" w:eastAsia="仿宋_GB2312" w:hint="eastAsia"/>
          <w:b/>
          <w:sz w:val="24"/>
        </w:rPr>
        <w:t>是否认购本理财产品的决定。</w:t>
      </w:r>
      <w:proofErr w:type="gramStart"/>
      <w:r w:rsidRPr="00B61D71">
        <w:rPr>
          <w:rFonts w:ascii="仿宋_GB2312" w:eastAsia="仿宋_GB2312" w:hint="eastAsia"/>
          <w:b/>
          <w:sz w:val="24"/>
        </w:rPr>
        <w:t>您签署</w:t>
      </w:r>
      <w:proofErr w:type="gramEnd"/>
      <w:r w:rsidRPr="00B61D71">
        <w:rPr>
          <w:rFonts w:ascii="仿宋_GB2312" w:eastAsia="仿宋_GB2312" w:hint="eastAsia"/>
          <w:b/>
          <w:sz w:val="24"/>
        </w:rPr>
        <w:t>本揭示书、天津农村商业银行股份有限公司人民币理财产品协议书，并将资金委托给我</w:t>
      </w:r>
      <w:proofErr w:type="gramStart"/>
      <w:r w:rsidRPr="00B61D71">
        <w:rPr>
          <w:rFonts w:ascii="仿宋_GB2312" w:eastAsia="仿宋_GB2312" w:hint="eastAsia"/>
          <w:b/>
          <w:sz w:val="24"/>
        </w:rPr>
        <w:t>行运作</w:t>
      </w:r>
      <w:proofErr w:type="gramEnd"/>
      <w:r w:rsidRPr="00B61D71">
        <w:rPr>
          <w:rFonts w:ascii="仿宋_GB2312" w:eastAsia="仿宋_GB2312" w:hint="eastAsia"/>
          <w:b/>
          <w:sz w:val="24"/>
        </w:rPr>
        <w:t>是您真实的意思表示。</w:t>
      </w:r>
      <w:proofErr w:type="gramStart"/>
      <w:r w:rsidRPr="00B61D71">
        <w:rPr>
          <w:rFonts w:ascii="仿宋_GB2312" w:eastAsia="仿宋_GB2312" w:hint="eastAsia"/>
          <w:b/>
          <w:sz w:val="24"/>
        </w:rPr>
        <w:t>本风险</w:t>
      </w:r>
      <w:proofErr w:type="gramEnd"/>
      <w:r w:rsidRPr="00B61D71">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143E4B" w:rsidRPr="00B61D71" w:rsidRDefault="00143E4B" w:rsidP="00143E4B">
      <w:pPr>
        <w:spacing w:line="500" w:lineRule="exact"/>
        <w:ind w:firstLineChars="1400" w:firstLine="3360"/>
        <w:rPr>
          <w:rFonts w:ascii="仿宋_GB2312" w:eastAsia="仿宋_GB2312"/>
          <w:sz w:val="24"/>
        </w:rPr>
      </w:pPr>
      <w:r w:rsidRPr="00B61D71">
        <w:rPr>
          <w:rFonts w:ascii="仿宋_GB2312" w:eastAsia="仿宋_GB2312" w:hint="eastAsia"/>
          <w:sz w:val="24"/>
        </w:rPr>
        <w:t xml:space="preserve">风险提示方： 天津农村商业银行股份有限公司 </w:t>
      </w:r>
    </w:p>
    <w:p w:rsidR="00143E4B" w:rsidRPr="00B61D71" w:rsidRDefault="00143E4B" w:rsidP="00143E4B">
      <w:pPr>
        <w:spacing w:line="500" w:lineRule="exact"/>
        <w:rPr>
          <w:rFonts w:ascii="仿宋_GB2312" w:eastAsia="仿宋_GB2312"/>
          <w:b/>
          <w:sz w:val="28"/>
          <w:szCs w:val="28"/>
          <w:u w:val="single"/>
        </w:rPr>
      </w:pPr>
    </w:p>
    <w:p w:rsidR="00143E4B" w:rsidRPr="00B61D71" w:rsidRDefault="00143E4B" w:rsidP="00143E4B">
      <w:pPr>
        <w:spacing w:line="500" w:lineRule="exact"/>
        <w:rPr>
          <w:rFonts w:ascii="仿宋_GB2312" w:eastAsia="仿宋_GB2312"/>
          <w:b/>
          <w:sz w:val="28"/>
          <w:szCs w:val="28"/>
          <w:u w:val="single"/>
        </w:rPr>
      </w:pPr>
    </w:p>
    <w:p w:rsidR="00143E4B" w:rsidRPr="00B61D71" w:rsidRDefault="00143E4B" w:rsidP="00143E4B">
      <w:pPr>
        <w:spacing w:line="500" w:lineRule="exact"/>
        <w:ind w:firstLineChars="200" w:firstLine="562"/>
        <w:jc w:val="center"/>
        <w:rPr>
          <w:rFonts w:ascii="仿宋_GB2312" w:eastAsia="仿宋_GB2312"/>
          <w:b/>
          <w:sz w:val="28"/>
          <w:szCs w:val="28"/>
          <w:u w:val="single"/>
        </w:rPr>
      </w:pPr>
      <w:r w:rsidRPr="00B61D71">
        <w:rPr>
          <w:rFonts w:ascii="仿宋_GB2312" w:eastAsia="仿宋_GB2312" w:hint="eastAsia"/>
          <w:b/>
          <w:sz w:val="28"/>
          <w:szCs w:val="28"/>
          <w:u w:val="single"/>
        </w:rPr>
        <w:t>客户确认栏</w:t>
      </w:r>
    </w:p>
    <w:p w:rsidR="00143E4B" w:rsidRPr="00B61D71" w:rsidRDefault="00143E4B" w:rsidP="00143E4B">
      <w:pPr>
        <w:spacing w:line="500" w:lineRule="exact"/>
        <w:ind w:firstLineChars="200" w:firstLine="562"/>
        <w:jc w:val="center"/>
        <w:rPr>
          <w:rFonts w:ascii="仿宋_GB2312" w:eastAsia="仿宋_GB2312"/>
          <w:b/>
          <w:sz w:val="28"/>
          <w:szCs w:val="28"/>
          <w:u w:val="single"/>
        </w:rPr>
      </w:pPr>
    </w:p>
    <w:p w:rsidR="00143E4B" w:rsidRPr="00B61D71" w:rsidRDefault="00143E4B" w:rsidP="00143E4B">
      <w:pPr>
        <w:spacing w:line="500" w:lineRule="exact"/>
        <w:ind w:firstLineChars="200" w:firstLine="480"/>
        <w:rPr>
          <w:rFonts w:ascii="仿宋_GB2312" w:eastAsia="仿宋_GB2312"/>
          <w:sz w:val="24"/>
        </w:rPr>
      </w:pPr>
      <w:r w:rsidRPr="00B61D71">
        <w:rPr>
          <w:rFonts w:ascii="仿宋_GB2312" w:eastAsia="仿宋_GB2312" w:hint="eastAsia"/>
          <w:sz w:val="24"/>
        </w:rPr>
        <w:t xml:space="preserve">客户确认如下： </w:t>
      </w:r>
    </w:p>
    <w:p w:rsidR="00143E4B" w:rsidRPr="00B61D71" w:rsidRDefault="00143E4B" w:rsidP="00143E4B">
      <w:pPr>
        <w:spacing w:line="500" w:lineRule="exact"/>
        <w:ind w:firstLineChars="200" w:firstLine="480"/>
        <w:rPr>
          <w:rFonts w:ascii="仿宋_GB2312" w:eastAsia="仿宋_GB2312"/>
          <w:sz w:val="24"/>
        </w:rPr>
      </w:pPr>
      <w:r w:rsidRPr="00B61D71">
        <w:rPr>
          <w:rFonts w:ascii="仿宋_GB2312" w:eastAsia="仿宋_GB2312" w:hint="eastAsia"/>
          <w:sz w:val="24"/>
        </w:rPr>
        <w:t>本人在  年  月  日在天津农商银行接受投资风险承受能力评估，该次评估记录本人的投资风险类型为</w:t>
      </w:r>
      <w:r w:rsidRPr="00B61D71">
        <w:rPr>
          <w:rFonts w:ascii="仿宋_GB2312" w:eastAsia="仿宋_GB2312" w:hint="eastAsia"/>
          <w:sz w:val="24"/>
          <w:u w:val="single"/>
        </w:rPr>
        <w:t xml:space="preserve">       </w:t>
      </w:r>
      <w:r w:rsidRPr="00B61D71">
        <w:rPr>
          <w:rFonts w:ascii="仿宋_GB2312" w:eastAsia="仿宋_GB2312" w:hint="eastAsia"/>
          <w:sz w:val="24"/>
        </w:rPr>
        <w:t xml:space="preserve"> ，适合□/不适合□购买本系列理财产品。</w:t>
      </w:r>
    </w:p>
    <w:p w:rsidR="00143E4B" w:rsidRPr="00B61D71" w:rsidRDefault="00143E4B" w:rsidP="00143E4B">
      <w:pPr>
        <w:spacing w:line="500" w:lineRule="exact"/>
        <w:ind w:firstLineChars="150" w:firstLine="360"/>
        <w:rPr>
          <w:rFonts w:ascii="仿宋_GB2312" w:eastAsia="仿宋_GB2312"/>
          <w:sz w:val="24"/>
        </w:rPr>
      </w:pPr>
      <w:r w:rsidRPr="00B61D71">
        <w:rPr>
          <w:rFonts w:ascii="仿宋_GB2312" w:eastAsia="仿宋_GB2312" w:hint="eastAsia"/>
          <w:sz w:val="24"/>
        </w:rPr>
        <w:t>（客户需全文抄录以下文字以完成确认：</w:t>
      </w:r>
      <w:r w:rsidRPr="00B61D71">
        <w:rPr>
          <w:rFonts w:ascii="仿宋_GB2312" w:eastAsia="仿宋_GB2312" w:hint="eastAsia"/>
          <w:b/>
          <w:sz w:val="24"/>
        </w:rPr>
        <w:t>本人已经阅读上述风险提示，充分了解并清楚知晓本产品的风险，愿意承担相关风险。</w:t>
      </w:r>
      <w:r w:rsidRPr="00B61D71">
        <w:rPr>
          <w:rFonts w:ascii="仿宋_GB2312" w:eastAsia="仿宋_GB2312" w:hint="eastAsia"/>
          <w:sz w:val="24"/>
        </w:rPr>
        <w:t xml:space="preserve">） </w:t>
      </w:r>
    </w:p>
    <w:p w:rsidR="00143E4B" w:rsidRPr="00B61D71" w:rsidRDefault="00143E4B" w:rsidP="00143E4B">
      <w:pPr>
        <w:spacing w:line="500" w:lineRule="exact"/>
        <w:ind w:firstLineChars="200" w:firstLine="480"/>
        <w:rPr>
          <w:rFonts w:ascii="仿宋_GB2312" w:eastAsia="仿宋_GB2312"/>
          <w:sz w:val="24"/>
          <w:u w:val="single"/>
        </w:rPr>
      </w:pPr>
      <w:r w:rsidRPr="00B61D71">
        <w:rPr>
          <w:rFonts w:ascii="仿宋_GB2312" w:eastAsia="仿宋_GB2312" w:hint="eastAsia"/>
          <w:sz w:val="24"/>
          <w:u w:val="single"/>
        </w:rPr>
        <w:t xml:space="preserve">                                                                   </w:t>
      </w:r>
    </w:p>
    <w:p w:rsidR="00143E4B" w:rsidRPr="00B61D71" w:rsidRDefault="00143E4B" w:rsidP="00143E4B">
      <w:pPr>
        <w:spacing w:line="500" w:lineRule="exact"/>
        <w:ind w:right="360" w:firstLineChars="200" w:firstLine="480"/>
        <w:jc w:val="right"/>
        <w:rPr>
          <w:rFonts w:ascii="仿宋_GB2312" w:eastAsia="仿宋_GB2312"/>
          <w:sz w:val="24"/>
        </w:rPr>
      </w:pPr>
      <w:r w:rsidRPr="00B61D71">
        <w:rPr>
          <w:rFonts w:ascii="仿宋_GB2312" w:eastAsia="仿宋_GB2312" w:hint="eastAsia"/>
          <w:sz w:val="24"/>
        </w:rPr>
        <w:t xml:space="preserve">确认人（签字）： </w:t>
      </w:r>
    </w:p>
    <w:p w:rsidR="00143E4B" w:rsidRPr="00B61D71" w:rsidRDefault="00143E4B" w:rsidP="00143E4B">
      <w:pPr>
        <w:spacing w:line="500" w:lineRule="exact"/>
        <w:ind w:right="120" w:firstLineChars="200" w:firstLine="480"/>
        <w:jc w:val="right"/>
        <w:rPr>
          <w:rFonts w:ascii="仿宋_GB2312" w:eastAsia="仿宋_GB2312"/>
          <w:sz w:val="24"/>
        </w:rPr>
      </w:pPr>
      <w:r w:rsidRPr="00B61D71">
        <w:rPr>
          <w:rFonts w:ascii="仿宋_GB2312" w:eastAsia="仿宋_GB2312" w:hint="eastAsia"/>
          <w:sz w:val="24"/>
        </w:rPr>
        <w:t>日期： 年  月  日</w:t>
      </w:r>
    </w:p>
    <w:p w:rsidR="00143E4B" w:rsidRPr="00B61D71" w:rsidRDefault="00143E4B" w:rsidP="00143E4B">
      <w:pPr>
        <w:spacing w:line="500" w:lineRule="exact"/>
        <w:ind w:right="120" w:firstLineChars="200" w:firstLine="480"/>
        <w:jc w:val="right"/>
        <w:rPr>
          <w:rFonts w:ascii="仿宋_GB2312" w:eastAsia="仿宋_GB2312"/>
          <w:sz w:val="24"/>
        </w:rPr>
      </w:pPr>
    </w:p>
    <w:p w:rsidR="00143E4B" w:rsidRPr="00B61D71" w:rsidRDefault="00143E4B" w:rsidP="00143E4B">
      <w:pPr>
        <w:spacing w:line="500" w:lineRule="exact"/>
        <w:ind w:right="1080"/>
        <w:rPr>
          <w:rFonts w:ascii="仿宋_GB2312" w:eastAsia="仿宋_GB2312"/>
          <w:sz w:val="24"/>
        </w:rPr>
      </w:pPr>
    </w:p>
    <w:p w:rsidR="00143E4B" w:rsidRPr="00B61D71" w:rsidRDefault="00143E4B" w:rsidP="00143E4B">
      <w:pPr>
        <w:spacing w:line="500" w:lineRule="exact"/>
        <w:ind w:right="120" w:firstLineChars="200" w:firstLine="480"/>
        <w:jc w:val="right"/>
        <w:rPr>
          <w:rFonts w:ascii="仿宋_GB2312" w:eastAsia="仿宋_GB2312"/>
          <w:sz w:val="24"/>
        </w:rPr>
      </w:pPr>
    </w:p>
    <w:p w:rsidR="00143E4B" w:rsidRPr="00B61D71" w:rsidRDefault="00143E4B" w:rsidP="00143E4B">
      <w:pPr>
        <w:spacing w:line="500" w:lineRule="exact"/>
        <w:ind w:right="120" w:firstLineChars="200" w:firstLine="480"/>
        <w:jc w:val="right"/>
        <w:rPr>
          <w:rFonts w:ascii="仿宋_GB2312" w:eastAsia="仿宋_GB2312"/>
          <w:sz w:val="24"/>
        </w:rPr>
      </w:pPr>
    </w:p>
    <w:p w:rsidR="00143E4B" w:rsidRPr="00B61D71" w:rsidRDefault="00143E4B" w:rsidP="00143E4B">
      <w:pPr>
        <w:spacing w:line="500" w:lineRule="exact"/>
        <w:ind w:right="120" w:firstLineChars="200" w:firstLine="480"/>
        <w:jc w:val="right"/>
        <w:rPr>
          <w:rFonts w:ascii="仿宋_GB2312" w:eastAsia="仿宋_GB2312"/>
          <w:sz w:val="24"/>
        </w:rPr>
      </w:pPr>
    </w:p>
    <w:p w:rsidR="00143E4B" w:rsidRDefault="00143E4B" w:rsidP="00143E4B">
      <w:pPr>
        <w:spacing w:line="500" w:lineRule="exact"/>
        <w:ind w:right="120" w:firstLineChars="200" w:firstLine="480"/>
        <w:jc w:val="right"/>
        <w:rPr>
          <w:rFonts w:ascii="仿宋_GB2312" w:eastAsia="仿宋_GB2312"/>
          <w:sz w:val="24"/>
        </w:rPr>
      </w:pPr>
    </w:p>
    <w:p w:rsidR="00143E4B" w:rsidRPr="00B61D71" w:rsidRDefault="00143E4B" w:rsidP="00143E4B">
      <w:pPr>
        <w:spacing w:line="500" w:lineRule="exact"/>
        <w:ind w:right="120" w:firstLineChars="200" w:firstLine="480"/>
        <w:jc w:val="right"/>
        <w:rPr>
          <w:rFonts w:ascii="仿宋_GB2312" w:eastAsia="仿宋_GB2312"/>
          <w:sz w:val="24"/>
        </w:rPr>
      </w:pPr>
    </w:p>
    <w:p w:rsidR="00143E4B" w:rsidRPr="00B61D71" w:rsidRDefault="00143E4B" w:rsidP="00143E4B">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lastRenderedPageBreak/>
        <w:t>天津农商银行201</w:t>
      </w:r>
      <w:r>
        <w:rPr>
          <w:rFonts w:ascii="仿宋_GB2312" w:eastAsia="仿宋_GB2312" w:hint="eastAsia"/>
          <w:b/>
          <w:sz w:val="28"/>
          <w:szCs w:val="28"/>
        </w:rPr>
        <w:t>7</w:t>
      </w:r>
      <w:r w:rsidRPr="00B61D71">
        <w:rPr>
          <w:rFonts w:ascii="仿宋_GB2312" w:eastAsia="仿宋_GB2312" w:hint="eastAsia"/>
          <w:b/>
          <w:sz w:val="28"/>
          <w:szCs w:val="28"/>
        </w:rPr>
        <w:t>年度“</w:t>
      </w:r>
      <w:r>
        <w:rPr>
          <w:rFonts w:ascii="仿宋_GB2312" w:eastAsia="仿宋_GB2312" w:hint="eastAsia"/>
          <w:b/>
          <w:sz w:val="28"/>
          <w:szCs w:val="28"/>
        </w:rPr>
        <w:t>同心众盈保本型</w:t>
      </w:r>
      <w:r w:rsidRPr="00B61D71">
        <w:rPr>
          <w:rFonts w:ascii="仿宋_GB2312" w:eastAsia="仿宋_GB2312" w:hint="eastAsia"/>
          <w:b/>
          <w:sz w:val="28"/>
          <w:szCs w:val="28"/>
        </w:rPr>
        <w:t>”系列</w:t>
      </w:r>
    </w:p>
    <w:p w:rsidR="00143E4B" w:rsidRPr="00B61D71" w:rsidRDefault="00143E4B" w:rsidP="00143E4B">
      <w:pPr>
        <w:spacing w:line="500" w:lineRule="exact"/>
        <w:ind w:right="120"/>
        <w:jc w:val="center"/>
        <w:rPr>
          <w:rFonts w:ascii="仿宋_GB2312" w:eastAsia="仿宋_GB2312"/>
          <w:b/>
          <w:sz w:val="28"/>
          <w:szCs w:val="28"/>
        </w:rPr>
      </w:pPr>
      <w:r w:rsidRPr="00B61D71">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3E4B" w:rsidRPr="00B93190"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3E4B" w:rsidRPr="006B501C"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3E4B" w:rsidRPr="00D25A6E" w:rsidRDefault="00143E4B" w:rsidP="00143E4B">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143E4B" w:rsidRPr="00B93190"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143E4B"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143E4B" w:rsidRPr="006B501C" w:rsidRDefault="00143E4B" w:rsidP="00143E4B">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143E4B" w:rsidRPr="00D25A6E" w:rsidRDefault="00143E4B" w:rsidP="00143E4B">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143E4B" w:rsidRPr="00B61D71" w:rsidRDefault="00143E4B" w:rsidP="00143E4B">
      <w:pPr>
        <w:spacing w:line="500" w:lineRule="exact"/>
        <w:ind w:right="120" w:firstLineChars="200" w:firstLine="420"/>
        <w:rPr>
          <w:rFonts w:ascii="仿宋_GB2312" w:eastAsia="仿宋_GB2312"/>
          <w:bCs/>
          <w:szCs w:val="21"/>
        </w:rPr>
      </w:pPr>
      <w:r w:rsidRPr="00B61D71">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143E4B" w:rsidRPr="00B61D71" w:rsidTr="004526C5">
        <w:trPr>
          <w:trHeight w:val="315"/>
        </w:trPr>
        <w:tc>
          <w:tcPr>
            <w:tcW w:w="2770" w:type="dxa"/>
            <w:vMerge w:val="restart"/>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产品名称</w:t>
            </w:r>
          </w:p>
        </w:tc>
        <w:tc>
          <w:tcPr>
            <w:tcW w:w="6410" w:type="dxa"/>
            <w:tcMar>
              <w:top w:w="15" w:type="dxa"/>
              <w:left w:w="15" w:type="dxa"/>
              <w:bottom w:w="0" w:type="dxa"/>
              <w:right w:w="15" w:type="dxa"/>
            </w:tcMar>
            <w:vAlign w:val="center"/>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201</w:t>
            </w:r>
            <w:r>
              <w:rPr>
                <w:rFonts w:ascii="仿宋_GB2312" w:eastAsia="仿宋_GB2312" w:hint="eastAsia"/>
                <w:szCs w:val="21"/>
              </w:rPr>
              <w:t>7</w:t>
            </w:r>
            <w:r w:rsidRPr="00B61D71">
              <w:rPr>
                <w:rFonts w:ascii="仿宋_GB2312" w:eastAsia="仿宋_GB2312" w:hint="eastAsia"/>
                <w:szCs w:val="21"/>
              </w:rPr>
              <w:t>年度</w:t>
            </w:r>
            <w:r>
              <w:rPr>
                <w:rFonts w:ascii="仿宋_GB2312" w:eastAsia="仿宋_GB2312" w:hint="eastAsia"/>
                <w:szCs w:val="21"/>
              </w:rPr>
              <w:t>“同心众盈保本型”第41期</w:t>
            </w:r>
            <w:r w:rsidRPr="00B61D71">
              <w:rPr>
                <w:rFonts w:ascii="仿宋_GB2312" w:eastAsia="仿宋_GB2312" w:hint="eastAsia"/>
                <w:szCs w:val="21"/>
              </w:rPr>
              <w:t>人民币理财产品；</w:t>
            </w:r>
          </w:p>
        </w:tc>
      </w:tr>
      <w:tr w:rsidR="00143E4B" w:rsidRPr="00B61D71" w:rsidTr="004526C5">
        <w:trPr>
          <w:trHeight w:val="167"/>
        </w:trPr>
        <w:tc>
          <w:tcPr>
            <w:tcW w:w="2770" w:type="dxa"/>
            <w:vMerge/>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43E4B" w:rsidRPr="00B61D71" w:rsidRDefault="00143E4B" w:rsidP="004526C5">
            <w:pPr>
              <w:ind w:firstLineChars="200" w:firstLine="420"/>
              <w:jc w:val="left"/>
              <w:rPr>
                <w:rFonts w:ascii="仿宋_GB2312" w:eastAsia="仿宋_GB2312"/>
                <w:szCs w:val="21"/>
              </w:rPr>
            </w:pPr>
            <w:r w:rsidRPr="00B61D71">
              <w:rPr>
                <w:rFonts w:ascii="仿宋_GB2312" w:eastAsia="仿宋_GB2312" w:hint="eastAsia"/>
                <w:szCs w:val="21"/>
              </w:rPr>
              <w:t>代码：</w:t>
            </w:r>
            <w:r>
              <w:rPr>
                <w:rFonts w:ascii="仿宋_GB2312" w:eastAsia="仿宋_GB2312"/>
                <w:szCs w:val="21"/>
              </w:rPr>
              <w:t>TXZYBB1741</w:t>
            </w:r>
          </w:p>
        </w:tc>
      </w:tr>
      <w:tr w:rsidR="00143E4B" w:rsidRPr="00B61D71" w:rsidTr="004526C5">
        <w:trPr>
          <w:trHeight w:val="151"/>
        </w:trPr>
        <w:tc>
          <w:tcPr>
            <w:tcW w:w="2770" w:type="dxa"/>
            <w:vMerge/>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143E4B" w:rsidRPr="00B61D71" w:rsidRDefault="00143E4B" w:rsidP="004526C5">
            <w:pPr>
              <w:ind w:firstLineChars="200" w:firstLine="420"/>
              <w:jc w:val="left"/>
              <w:rPr>
                <w:rFonts w:ascii="仿宋_GB2312" w:eastAsia="仿宋_GB2312"/>
                <w:szCs w:val="21"/>
              </w:rPr>
            </w:pPr>
            <w:r w:rsidRPr="00B61D71">
              <w:rPr>
                <w:rFonts w:ascii="仿宋_GB2312" w:eastAsia="仿宋_GB2312" w:hint="eastAsia"/>
                <w:szCs w:val="21"/>
              </w:rPr>
              <w:t>全国银行业理财信息登记编码：</w:t>
            </w:r>
            <w:r w:rsidRPr="0073128E">
              <w:rPr>
                <w:rFonts w:ascii="仿宋_GB2312" w:eastAsia="仿宋_GB2312"/>
                <w:szCs w:val="21"/>
              </w:rPr>
              <w:t>C1104417000282</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经天津农商银行投资者风险承受能力评估：</w:t>
            </w:r>
          </w:p>
          <w:p w:rsidR="00143E4B" w:rsidRPr="00B61D71" w:rsidRDefault="00143E4B" w:rsidP="004526C5">
            <w:pPr>
              <w:ind w:firstLineChars="200" w:firstLine="420"/>
              <w:rPr>
                <w:rFonts w:ascii="仿宋_GB2312" w:eastAsia="仿宋_GB2312"/>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”系列人民币理财产品适合投资者类型为保守型、稳健型、平衡型、成长型、进取型的个人投资者；</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期限</w:t>
            </w:r>
          </w:p>
        </w:tc>
        <w:tc>
          <w:tcPr>
            <w:tcW w:w="6410" w:type="dxa"/>
            <w:tcMar>
              <w:top w:w="15" w:type="dxa"/>
              <w:left w:w="15" w:type="dxa"/>
              <w:bottom w:w="0" w:type="dxa"/>
              <w:right w:w="15" w:type="dxa"/>
            </w:tcMar>
            <w:vAlign w:val="bottom"/>
          </w:tcPr>
          <w:p w:rsidR="00143E4B" w:rsidRPr="00B61D71" w:rsidRDefault="00143E4B" w:rsidP="004526C5">
            <w:pPr>
              <w:ind w:firstLineChars="200" w:firstLine="420"/>
              <w:rPr>
                <w:rFonts w:ascii="仿宋_GB2312" w:eastAsia="仿宋_GB2312"/>
                <w:szCs w:val="21"/>
              </w:rPr>
            </w:pPr>
            <w:r>
              <w:rPr>
                <w:rFonts w:ascii="仿宋_GB2312" w:eastAsia="仿宋_GB2312" w:hint="eastAsia"/>
                <w:szCs w:val="21"/>
              </w:rPr>
              <w:t>182天</w:t>
            </w:r>
          </w:p>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实际理财天数：自本理财产品起始日</w:t>
            </w:r>
            <w:proofErr w:type="gramStart"/>
            <w:r w:rsidRPr="00B61D71">
              <w:rPr>
                <w:rFonts w:ascii="仿宋_GB2312" w:eastAsia="仿宋_GB2312" w:hint="eastAsia"/>
                <w:szCs w:val="21"/>
              </w:rPr>
              <w:t>至产品</w:t>
            </w:r>
            <w:proofErr w:type="gramEnd"/>
            <w:r w:rsidRPr="00B61D71">
              <w:rPr>
                <w:rFonts w:ascii="仿宋_GB2312" w:eastAsia="仿宋_GB2312" w:hint="eastAsia"/>
                <w:szCs w:val="21"/>
              </w:rPr>
              <w:t>到期日（不含）期间的天数</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人民币</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产品类型</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”系列理财产品为保本浮动收益型理财产品；</w:t>
            </w:r>
          </w:p>
        </w:tc>
      </w:tr>
      <w:tr w:rsidR="00143E4B" w:rsidRPr="00B61D71" w:rsidTr="004526C5">
        <w:trPr>
          <w:cantSplit/>
          <w:trHeight w:val="324"/>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w:t>
            </w:r>
            <w:r>
              <w:rPr>
                <w:rFonts w:ascii="仿宋_GB2312" w:eastAsia="仿宋_GB2312" w:hint="eastAsia"/>
                <w:szCs w:val="21"/>
              </w:rPr>
              <w:t>同心众盈保本型</w:t>
            </w:r>
            <w:r w:rsidRPr="00B61D71">
              <w:rPr>
                <w:rFonts w:ascii="仿宋_GB2312" w:eastAsia="仿宋_GB2312" w:hint="eastAsia"/>
                <w:szCs w:val="21"/>
              </w:rPr>
              <w:t>”系列理财产品为低风险产品；</w:t>
            </w:r>
          </w:p>
        </w:tc>
      </w:tr>
      <w:tr w:rsidR="00143E4B" w:rsidRPr="00B61D71" w:rsidTr="004526C5">
        <w:trPr>
          <w:cantSplit/>
          <w:trHeight w:val="324"/>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5亿元</w:t>
            </w:r>
          </w:p>
        </w:tc>
      </w:tr>
      <w:tr w:rsidR="00143E4B" w:rsidRPr="00B61D71" w:rsidTr="004526C5">
        <w:trPr>
          <w:cantSplit/>
          <w:trHeight w:val="324"/>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募集期</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Pr>
                <w:rFonts w:ascii="仿宋_GB2312" w:eastAsia="仿宋_GB2312" w:hint="eastAsia"/>
                <w:szCs w:val="21"/>
              </w:rPr>
              <w:t>2017年11月30日-2017年12月06日</w:t>
            </w:r>
          </w:p>
        </w:tc>
      </w:tr>
      <w:tr w:rsidR="00143E4B" w:rsidRPr="00B61D71" w:rsidTr="004526C5">
        <w:trPr>
          <w:cantSplit/>
          <w:trHeight w:val="324"/>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143E4B" w:rsidRPr="00B61D71" w:rsidRDefault="00143E4B" w:rsidP="004526C5">
            <w:pPr>
              <w:spacing w:line="460" w:lineRule="exact"/>
              <w:ind w:right="119" w:firstLineChars="200" w:firstLine="420"/>
              <w:rPr>
                <w:rFonts w:ascii="仿宋_GB2312" w:eastAsia="仿宋_GB2312"/>
                <w:szCs w:val="21"/>
              </w:rPr>
            </w:pPr>
            <w:r w:rsidRPr="00B61D71">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143E4B" w:rsidRPr="00B61D71" w:rsidRDefault="00143E4B" w:rsidP="004526C5">
            <w:pPr>
              <w:spacing w:line="460" w:lineRule="exact"/>
              <w:ind w:right="119" w:firstLineChars="200" w:firstLine="420"/>
              <w:rPr>
                <w:rFonts w:ascii="仿宋_GB2312" w:eastAsia="仿宋_GB2312"/>
                <w:szCs w:val="21"/>
              </w:rPr>
            </w:pPr>
            <w:r w:rsidRPr="00B61D71">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143E4B" w:rsidRPr="00B61D71" w:rsidRDefault="00143E4B" w:rsidP="004526C5">
            <w:pPr>
              <w:spacing w:line="460" w:lineRule="exact"/>
              <w:ind w:right="119" w:firstLineChars="200" w:firstLine="420"/>
              <w:rPr>
                <w:rFonts w:ascii="仿宋_GB2312" w:eastAsia="仿宋_GB2312"/>
                <w:szCs w:val="21"/>
              </w:rPr>
            </w:pPr>
            <w:r w:rsidRPr="00B61D71">
              <w:rPr>
                <w:rFonts w:ascii="仿宋_GB2312" w:eastAsia="仿宋_GB2312" w:hint="eastAsia"/>
                <w:szCs w:val="21"/>
              </w:rPr>
              <w:t>如产品未达募集规模，银行有权宣布产品不成立，并于3个工作日内将产品本金退还至投资者指定账户。</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起始日</w:t>
            </w:r>
          </w:p>
        </w:tc>
        <w:tc>
          <w:tcPr>
            <w:tcW w:w="6410" w:type="dxa"/>
            <w:tcMar>
              <w:top w:w="15" w:type="dxa"/>
              <w:left w:w="15" w:type="dxa"/>
              <w:bottom w:w="0" w:type="dxa"/>
              <w:right w:w="15" w:type="dxa"/>
            </w:tcMar>
          </w:tcPr>
          <w:p w:rsidR="00143E4B" w:rsidRPr="00B61D71" w:rsidRDefault="00143E4B" w:rsidP="004526C5">
            <w:pPr>
              <w:spacing w:line="500" w:lineRule="exact"/>
              <w:ind w:right="120" w:firstLineChars="200" w:firstLine="420"/>
              <w:rPr>
                <w:rFonts w:ascii="仿宋_GB2312" w:eastAsia="仿宋_GB2312"/>
                <w:szCs w:val="21"/>
              </w:rPr>
            </w:pPr>
            <w:r>
              <w:rPr>
                <w:rFonts w:ascii="仿宋_GB2312" w:eastAsia="仿宋_GB2312" w:hint="eastAsia"/>
                <w:szCs w:val="21"/>
              </w:rPr>
              <w:t>2017年12月07日</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到期日</w:t>
            </w:r>
          </w:p>
        </w:tc>
        <w:tc>
          <w:tcPr>
            <w:tcW w:w="6410" w:type="dxa"/>
            <w:tcMar>
              <w:top w:w="15" w:type="dxa"/>
              <w:left w:w="15" w:type="dxa"/>
              <w:bottom w:w="0" w:type="dxa"/>
              <w:right w:w="15" w:type="dxa"/>
            </w:tcMar>
          </w:tcPr>
          <w:p w:rsidR="00143E4B" w:rsidRPr="00B61D71" w:rsidRDefault="00143E4B" w:rsidP="004526C5">
            <w:pPr>
              <w:spacing w:line="500" w:lineRule="exact"/>
              <w:ind w:right="120" w:firstLineChars="200" w:firstLine="420"/>
              <w:rPr>
                <w:rFonts w:ascii="仿宋_GB2312" w:eastAsia="仿宋_GB2312"/>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06</w:t>
            </w:r>
            <w:r w:rsidRPr="006D1F5C">
              <w:rPr>
                <w:rFonts w:ascii="仿宋_GB2312" w:eastAsia="仿宋_GB2312" w:hint="eastAsia"/>
                <w:szCs w:val="21"/>
              </w:rPr>
              <w:t>月</w:t>
            </w:r>
            <w:r>
              <w:rPr>
                <w:rFonts w:ascii="仿宋_GB2312" w:eastAsia="仿宋_GB2312" w:hint="eastAsia"/>
                <w:szCs w:val="21"/>
              </w:rPr>
              <w:t>07</w:t>
            </w:r>
            <w:r w:rsidRPr="006D1F5C">
              <w:rPr>
                <w:rFonts w:ascii="仿宋_GB2312" w:eastAsia="仿宋_GB2312" w:hint="eastAsia"/>
                <w:szCs w:val="21"/>
              </w:rPr>
              <w:t>日</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兑付日</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产品到期日后3个工作日内</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B61D71">
              <w:rPr>
                <w:rFonts w:ascii="仿宋_GB2312" w:eastAsia="仿宋_GB2312" w:hint="eastAsia"/>
                <w:szCs w:val="21"/>
              </w:rPr>
              <w:t>银行股份有限公司</w:t>
            </w:r>
            <w:r w:rsidRPr="006F085C">
              <w:rPr>
                <w:rFonts w:ascii="仿宋_GB2312" w:eastAsia="仿宋_GB2312" w:hint="eastAsia"/>
                <w:szCs w:val="21"/>
              </w:rPr>
              <w:t>或我行指定的其他托管人</w:t>
            </w:r>
          </w:p>
        </w:tc>
      </w:tr>
      <w:tr w:rsidR="00143E4B" w:rsidRPr="00B61D71" w:rsidTr="004526C5">
        <w:trPr>
          <w:cantSplit/>
          <w:trHeight w:val="233"/>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proofErr w:type="gramStart"/>
            <w:r w:rsidRPr="00B61D71">
              <w:rPr>
                <w:rFonts w:ascii="仿宋_GB2312" w:eastAsia="仿宋_GB2312" w:hint="eastAsia"/>
                <w:szCs w:val="21"/>
              </w:rPr>
              <w:t>客户年化收益率</w:t>
            </w:r>
            <w:proofErr w:type="gramEnd"/>
          </w:p>
          <w:p w:rsidR="00143E4B" w:rsidRPr="00B61D71" w:rsidRDefault="00143E4B" w:rsidP="004526C5">
            <w:pPr>
              <w:spacing w:line="500" w:lineRule="exact"/>
              <w:ind w:right="120" w:firstLineChars="100" w:firstLine="210"/>
              <w:rPr>
                <w:rFonts w:ascii="仿宋_GB2312" w:eastAsia="仿宋_GB2312"/>
                <w:szCs w:val="21"/>
              </w:rPr>
            </w:pPr>
            <w:r w:rsidRPr="00B61D71">
              <w:rPr>
                <w:rFonts w:ascii="仿宋_GB2312" w:eastAsia="仿宋_GB2312" w:hint="eastAsia"/>
                <w:szCs w:val="21"/>
              </w:rPr>
              <w:t>（扣除相关费用后）</w:t>
            </w:r>
          </w:p>
        </w:tc>
        <w:tc>
          <w:tcPr>
            <w:tcW w:w="6410" w:type="dxa"/>
            <w:tcMar>
              <w:top w:w="15" w:type="dxa"/>
              <w:left w:w="15" w:type="dxa"/>
              <w:bottom w:w="0" w:type="dxa"/>
              <w:right w:w="15" w:type="dxa"/>
            </w:tcMar>
          </w:tcPr>
          <w:p w:rsidR="00143E4B" w:rsidRPr="00B61D71" w:rsidRDefault="00143E4B" w:rsidP="004526C5">
            <w:pPr>
              <w:spacing w:line="500" w:lineRule="exact"/>
              <w:ind w:right="120" w:firstLineChars="200" w:firstLine="420"/>
              <w:rPr>
                <w:rFonts w:ascii="仿宋_GB2312" w:eastAsia="仿宋_GB2312"/>
                <w:szCs w:val="21"/>
              </w:rPr>
            </w:pP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为</w:t>
            </w:r>
            <w:r w:rsidRPr="00B61D71">
              <w:rPr>
                <w:rFonts w:ascii="仿宋_GB2312" w:eastAsia="仿宋_GB2312" w:hint="eastAsia"/>
                <w:szCs w:val="21"/>
                <w:u w:val="single"/>
              </w:rPr>
              <w:t xml:space="preserve"> </w:t>
            </w:r>
            <w:r>
              <w:rPr>
                <w:rFonts w:ascii="仿宋_GB2312" w:eastAsia="仿宋_GB2312" w:hint="eastAsia"/>
                <w:szCs w:val="21"/>
                <w:u w:val="single"/>
              </w:rPr>
              <w:t>4.05%</w:t>
            </w:r>
            <w:r w:rsidRPr="00B61D71">
              <w:rPr>
                <w:rFonts w:ascii="仿宋_GB2312" w:eastAsia="仿宋_GB2312" w:hint="eastAsia"/>
                <w:szCs w:val="21"/>
              </w:rPr>
              <w:t>；</w:t>
            </w:r>
          </w:p>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（预测收益不等于实际收益，投资须谨慎）</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jc w:val="left"/>
              <w:rPr>
                <w:rFonts w:ascii="仿宋_GB2312" w:eastAsia="仿宋_GB2312"/>
                <w:szCs w:val="21"/>
              </w:rPr>
            </w:pPr>
            <w:r w:rsidRPr="00B61D71">
              <w:rPr>
                <w:rFonts w:ascii="仿宋_GB2312" w:eastAsia="仿宋_GB2312" w:hint="eastAsia"/>
                <w:szCs w:val="21"/>
              </w:rPr>
              <w:t>费用</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本理财产品托管费用0.1‰，扣除上述费用，若产品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高于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，则以上</w:t>
            </w:r>
            <w:bookmarkStart w:id="0" w:name="_GoBack"/>
            <w:bookmarkEnd w:id="0"/>
            <w:r w:rsidRPr="00B61D71">
              <w:rPr>
                <w:rFonts w:ascii="仿宋_GB2312" w:eastAsia="仿宋_GB2312" w:hint="eastAsia"/>
                <w:szCs w:val="21"/>
              </w:rPr>
              <w:t>部分作为银行管理费用；若产品</w:t>
            </w:r>
            <w:proofErr w:type="gramStart"/>
            <w:r w:rsidRPr="00B61D71">
              <w:rPr>
                <w:rFonts w:ascii="仿宋_GB2312" w:eastAsia="仿宋_GB2312" w:hint="eastAsia"/>
                <w:szCs w:val="21"/>
              </w:rPr>
              <w:t>实际年化收益率</w:t>
            </w:r>
            <w:proofErr w:type="gramEnd"/>
            <w:r w:rsidRPr="00B61D71">
              <w:rPr>
                <w:rFonts w:ascii="仿宋_GB2312" w:eastAsia="仿宋_GB2312" w:hint="eastAsia"/>
                <w:szCs w:val="21"/>
              </w:rPr>
              <w:t>等于或低于</w:t>
            </w:r>
            <w:proofErr w:type="gramStart"/>
            <w:r w:rsidRPr="00B61D71">
              <w:rPr>
                <w:rFonts w:ascii="仿宋_GB2312" w:eastAsia="仿宋_GB2312" w:hint="eastAsia"/>
                <w:szCs w:val="21"/>
              </w:rPr>
              <w:t>预期年化收益率</w:t>
            </w:r>
            <w:proofErr w:type="gramEnd"/>
            <w:r w:rsidRPr="00B61D71">
              <w:rPr>
                <w:rFonts w:ascii="仿宋_GB2312" w:eastAsia="仿宋_GB2312" w:hint="eastAsia"/>
                <w:szCs w:val="21"/>
              </w:rPr>
              <w:t>，则银行管理费用为零。</w:t>
            </w:r>
          </w:p>
        </w:tc>
      </w:tr>
      <w:tr w:rsidR="00143E4B" w:rsidRPr="00B61D71" w:rsidTr="004526C5">
        <w:trPr>
          <w:trHeight w:val="315"/>
        </w:trPr>
        <w:tc>
          <w:tcPr>
            <w:tcW w:w="277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最低</w:t>
            </w:r>
            <w:r w:rsidRPr="00B61D71">
              <w:rPr>
                <w:rFonts w:ascii="仿宋_GB2312" w:eastAsia="仿宋_GB2312" w:hint="eastAsia"/>
                <w:szCs w:val="21"/>
                <w:u w:val="single"/>
              </w:rPr>
              <w:t xml:space="preserve"> 5</w:t>
            </w:r>
            <w:r w:rsidRPr="00B61D71">
              <w:rPr>
                <w:rFonts w:ascii="仿宋_GB2312" w:eastAsia="仿宋_GB2312" w:hint="eastAsia"/>
                <w:szCs w:val="21"/>
              </w:rPr>
              <w:t>万元，以0.1万元（1000元）整数</w:t>
            </w:r>
            <w:proofErr w:type="gramStart"/>
            <w:r w:rsidRPr="00B61D71">
              <w:rPr>
                <w:rFonts w:ascii="仿宋_GB2312" w:eastAsia="仿宋_GB2312" w:hint="eastAsia"/>
                <w:szCs w:val="21"/>
              </w:rPr>
              <w:t>倍</w:t>
            </w:r>
            <w:proofErr w:type="gramEnd"/>
            <w:r w:rsidRPr="00B61D71">
              <w:rPr>
                <w:rFonts w:ascii="仿宋_GB2312" w:eastAsia="仿宋_GB2312" w:hint="eastAsia"/>
                <w:szCs w:val="21"/>
              </w:rPr>
              <w:t>递增</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143E4B" w:rsidRPr="00B61D71" w:rsidTr="004526C5">
        <w:trPr>
          <w:trHeight w:val="586"/>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143E4B" w:rsidRPr="00B61D71" w:rsidRDefault="00143E4B" w:rsidP="004526C5">
            <w:pPr>
              <w:spacing w:line="500" w:lineRule="exact"/>
              <w:ind w:right="120"/>
              <w:rPr>
                <w:rFonts w:ascii="仿宋_GB2312" w:eastAsia="仿宋_GB2312"/>
                <w:szCs w:val="21"/>
              </w:rPr>
            </w:pPr>
            <w:r w:rsidRPr="00B61D71">
              <w:rPr>
                <w:rFonts w:ascii="仿宋_GB2312" w:eastAsia="仿宋_GB2312" w:hint="eastAsia"/>
                <w:szCs w:val="21"/>
              </w:rPr>
              <w:t>投资者收益＝投资本金×产品分配收益率×实际理财天数/365</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到期兑付</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本理财产品到期后一次性归还本金、支付收益，并于产品到期日</w:t>
            </w:r>
          </w:p>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 xml:space="preserve">后的3 </w:t>
            </w:r>
            <w:proofErr w:type="gramStart"/>
            <w:r w:rsidRPr="00B61D71">
              <w:rPr>
                <w:rFonts w:ascii="仿宋_GB2312" w:eastAsia="仿宋_GB2312" w:hint="eastAsia"/>
                <w:szCs w:val="21"/>
              </w:rPr>
              <w:t>个</w:t>
            </w:r>
            <w:proofErr w:type="gramEnd"/>
            <w:r w:rsidRPr="00B61D71">
              <w:rPr>
                <w:rFonts w:ascii="仿宋_GB2312" w:eastAsia="仿宋_GB2312" w:hint="eastAsia"/>
                <w:szCs w:val="21"/>
              </w:rPr>
              <w:t>工作日内，将理财本金及收益划入投资者指定账户。</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税款</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理财收益的应纳税款由投资者自行申报及缴纳</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本理财产品在存续期间不开放申购与赎回</w:t>
            </w:r>
          </w:p>
        </w:tc>
      </w:tr>
      <w:tr w:rsidR="00143E4B" w:rsidRPr="00B61D71" w:rsidTr="004526C5">
        <w:trPr>
          <w:trHeight w:val="315"/>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质押</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本理财产品可质押</w:t>
            </w:r>
          </w:p>
        </w:tc>
      </w:tr>
      <w:tr w:rsidR="00143E4B" w:rsidRPr="00B61D71" w:rsidTr="004526C5">
        <w:trPr>
          <w:trHeight w:val="224"/>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国家法定工作日</w:t>
            </w:r>
          </w:p>
        </w:tc>
      </w:tr>
      <w:tr w:rsidR="00143E4B" w:rsidRPr="00B61D71" w:rsidTr="004526C5">
        <w:trPr>
          <w:trHeight w:val="849"/>
        </w:trPr>
        <w:tc>
          <w:tcPr>
            <w:tcW w:w="2770" w:type="dxa"/>
            <w:tcMar>
              <w:top w:w="15" w:type="dxa"/>
              <w:left w:w="15" w:type="dxa"/>
              <w:bottom w:w="0" w:type="dxa"/>
              <w:right w:w="15" w:type="dxa"/>
            </w:tcMar>
            <w:vAlign w:val="center"/>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其他规定</w:t>
            </w:r>
          </w:p>
        </w:tc>
        <w:tc>
          <w:tcPr>
            <w:tcW w:w="6410" w:type="dxa"/>
            <w:tcMar>
              <w:top w:w="15" w:type="dxa"/>
              <w:left w:w="15" w:type="dxa"/>
              <w:bottom w:w="0" w:type="dxa"/>
              <w:right w:w="15" w:type="dxa"/>
            </w:tcMar>
            <w:vAlign w:val="bottom"/>
          </w:tcPr>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认购金额在募集期内按银行活期存款利率计息；募集期内的利息</w:t>
            </w:r>
          </w:p>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不计入认购金额；认购金额在募集期结束日至产品起始日期间不</w:t>
            </w:r>
          </w:p>
          <w:p w:rsidR="00143E4B" w:rsidRPr="00B61D71" w:rsidRDefault="00143E4B" w:rsidP="004526C5">
            <w:pPr>
              <w:spacing w:line="500" w:lineRule="exact"/>
              <w:ind w:right="120" w:firstLineChars="200" w:firstLine="420"/>
              <w:rPr>
                <w:rFonts w:ascii="仿宋_GB2312" w:eastAsia="仿宋_GB2312"/>
                <w:szCs w:val="21"/>
              </w:rPr>
            </w:pPr>
            <w:r w:rsidRPr="00B61D71">
              <w:rPr>
                <w:rFonts w:ascii="仿宋_GB2312" w:eastAsia="仿宋_GB2312" w:hint="eastAsia"/>
                <w:szCs w:val="21"/>
              </w:rPr>
              <w:t xml:space="preserve">计息；产品到期日至投资者资金到账日期间不计息。 </w:t>
            </w:r>
          </w:p>
        </w:tc>
      </w:tr>
    </w:tbl>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二、投资对象</w:t>
      </w:r>
    </w:p>
    <w:p w:rsidR="00143E4B" w:rsidRPr="00B61D71" w:rsidRDefault="00143E4B" w:rsidP="00143E4B">
      <w:pPr>
        <w:spacing w:line="580" w:lineRule="exact"/>
        <w:ind w:firstLineChars="200" w:firstLine="480"/>
        <w:rPr>
          <w:rFonts w:ascii="仿宋_GB2312" w:eastAsia="仿宋_GB2312"/>
          <w:bCs/>
          <w:iCs/>
          <w:sz w:val="24"/>
        </w:rPr>
      </w:pPr>
      <w:r w:rsidRPr="00B61D71">
        <w:rPr>
          <w:rFonts w:ascii="仿宋_GB2312" w:eastAsia="仿宋_GB2312" w:hint="eastAsia"/>
          <w:bCs/>
          <w:iCs/>
          <w:sz w:val="24"/>
        </w:rPr>
        <w:t>“</w:t>
      </w:r>
      <w:r>
        <w:rPr>
          <w:rFonts w:ascii="仿宋_GB2312" w:eastAsia="仿宋_GB2312" w:hint="eastAsia"/>
          <w:bCs/>
          <w:iCs/>
          <w:sz w:val="24"/>
        </w:rPr>
        <w:t>同心众盈保本型</w:t>
      </w:r>
      <w:r w:rsidRPr="00B61D71">
        <w:rPr>
          <w:rFonts w:ascii="仿宋_GB2312" w:eastAsia="仿宋_GB2312" w:hint="eastAsia"/>
          <w:bCs/>
          <w:iCs/>
          <w:sz w:val="24"/>
        </w:rPr>
        <w:t>”系列理财产品主要</w:t>
      </w:r>
      <w:r w:rsidRPr="00B61D71">
        <w:rPr>
          <w:rFonts w:ascii="仿宋_GB2312" w:eastAsia="仿宋_GB2312"/>
          <w:bCs/>
          <w:iCs/>
          <w:sz w:val="24"/>
        </w:rPr>
        <w:t>投资于</w:t>
      </w:r>
      <w:r w:rsidRPr="00B61D71">
        <w:rPr>
          <w:rFonts w:ascii="仿宋_GB2312" w:eastAsia="仿宋_GB2312" w:hint="eastAsia"/>
          <w:bCs/>
          <w:iCs/>
          <w:sz w:val="24"/>
        </w:rPr>
        <w:t>交易所/银行间上市交易的国债、金融债、公司债、可转债、企业债券、短期融资</w:t>
      </w:r>
      <w:proofErr w:type="gramStart"/>
      <w:r w:rsidRPr="00B61D71">
        <w:rPr>
          <w:rFonts w:ascii="仿宋_GB2312" w:eastAsia="仿宋_GB2312" w:hint="eastAsia"/>
          <w:bCs/>
          <w:iCs/>
          <w:sz w:val="24"/>
        </w:rPr>
        <w:t>券</w:t>
      </w:r>
      <w:proofErr w:type="gramEnd"/>
      <w:r w:rsidRPr="00B61D71">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B61D71">
        <w:rPr>
          <w:rFonts w:ascii="仿宋_GB2312" w:eastAsia="仿宋_GB2312" w:hint="eastAsia"/>
          <w:bCs/>
          <w:iCs/>
          <w:sz w:val="24"/>
        </w:rPr>
        <w:t>票据类资产、定向资产管理计划类产品等，投资比例为5-100%。</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三、投资团队</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天津农商银行拥有专业化的银行理财产品投资管理团队和丰富的金融市场投资经验，为客户甄选优质资产。</w:t>
      </w:r>
    </w:p>
    <w:p w:rsidR="00143E4B" w:rsidRPr="00B61D71" w:rsidRDefault="00143E4B" w:rsidP="00143E4B">
      <w:pPr>
        <w:spacing w:line="500" w:lineRule="exact"/>
        <w:ind w:right="120" w:firstLineChars="200" w:firstLine="480"/>
        <w:rPr>
          <w:rFonts w:ascii="仿宋_GB2312" w:eastAsia="仿宋_GB2312"/>
          <w:sz w:val="24"/>
        </w:rPr>
      </w:pPr>
      <w:r w:rsidRPr="00B61D71">
        <w:rPr>
          <w:rFonts w:ascii="仿宋_GB2312" w:eastAsia="仿宋_GB2312" w:hint="eastAsia"/>
          <w:sz w:val="24"/>
        </w:rPr>
        <w:t>四、理财产品收益测算</w:t>
      </w:r>
    </w:p>
    <w:p w:rsidR="00143E4B" w:rsidRPr="00B61D71" w:rsidRDefault="00143E4B" w:rsidP="00143E4B">
      <w:pPr>
        <w:spacing w:line="500" w:lineRule="exact"/>
        <w:ind w:right="120" w:firstLineChars="200" w:firstLine="480"/>
        <w:rPr>
          <w:rFonts w:ascii="仿宋_GB2312" w:eastAsia="仿宋_GB2312"/>
          <w:sz w:val="24"/>
        </w:rPr>
      </w:pPr>
      <w:r w:rsidRPr="00B61D71">
        <w:rPr>
          <w:rFonts w:ascii="仿宋_GB2312" w:eastAsia="仿宋_GB2312" w:hint="eastAsia"/>
          <w:sz w:val="24"/>
        </w:rPr>
        <w:t xml:space="preserve">1、理财产品相关费用 </w:t>
      </w:r>
    </w:p>
    <w:p w:rsidR="00143E4B" w:rsidRPr="00B61D71" w:rsidRDefault="00143E4B" w:rsidP="00143E4B">
      <w:pPr>
        <w:spacing w:line="500" w:lineRule="exact"/>
        <w:ind w:right="120" w:firstLineChars="200" w:firstLine="480"/>
        <w:rPr>
          <w:rFonts w:ascii="仿宋_GB2312" w:eastAsia="仿宋_GB2312"/>
          <w:sz w:val="24"/>
        </w:rPr>
      </w:pPr>
      <w:r w:rsidRPr="00B61D71">
        <w:rPr>
          <w:rFonts w:ascii="仿宋_GB2312" w:eastAsia="仿宋_GB2312" w:hint="eastAsia"/>
          <w:sz w:val="24"/>
        </w:rPr>
        <w:t>本理财产品托管费用0.1‰，扣除上述费用，若产品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高于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，则以上部分作为银行管理费用；若产品</w:t>
      </w:r>
      <w:proofErr w:type="gramStart"/>
      <w:r w:rsidRPr="00B61D71">
        <w:rPr>
          <w:rFonts w:ascii="仿宋_GB2312" w:eastAsia="仿宋_GB2312" w:hint="eastAsia"/>
          <w:sz w:val="24"/>
        </w:rPr>
        <w:t>实际年化收益率</w:t>
      </w:r>
      <w:proofErr w:type="gramEnd"/>
      <w:r w:rsidRPr="00B61D71">
        <w:rPr>
          <w:rFonts w:ascii="仿宋_GB2312" w:eastAsia="仿宋_GB2312" w:hint="eastAsia"/>
          <w:sz w:val="24"/>
        </w:rPr>
        <w:t>等于或低于</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 xml:space="preserve">，则银行管理费用为零。 </w:t>
      </w:r>
    </w:p>
    <w:p w:rsidR="00143E4B" w:rsidRPr="00B61D71" w:rsidRDefault="00143E4B" w:rsidP="00143E4B">
      <w:pPr>
        <w:spacing w:line="500" w:lineRule="exact"/>
        <w:ind w:right="120" w:firstLineChars="200" w:firstLine="480"/>
        <w:rPr>
          <w:rFonts w:ascii="仿宋_GB2312" w:eastAsia="仿宋_GB2312"/>
          <w:sz w:val="24"/>
        </w:rPr>
      </w:pPr>
      <w:r w:rsidRPr="00B61D71">
        <w:rPr>
          <w:rFonts w:ascii="仿宋_GB2312" w:eastAsia="仿宋_GB2312" w:hint="eastAsia"/>
          <w:sz w:val="24"/>
        </w:rPr>
        <w:t xml:space="preserve">2、资产配置及收益测算 </w:t>
      </w:r>
    </w:p>
    <w:p w:rsidR="00143E4B" w:rsidRPr="00B61D71" w:rsidRDefault="00143E4B" w:rsidP="00143E4B">
      <w:pPr>
        <w:spacing w:line="500" w:lineRule="exact"/>
        <w:ind w:right="120" w:firstLineChars="200" w:firstLine="480"/>
        <w:rPr>
          <w:rFonts w:ascii="仿宋_GB2312" w:eastAsia="仿宋_GB2312"/>
          <w:sz w:val="24"/>
        </w:rPr>
      </w:pPr>
      <w:r w:rsidRPr="00B61D71">
        <w:rPr>
          <w:rFonts w:ascii="仿宋_GB2312" w:eastAsia="仿宋_GB2312" w:hint="eastAsia"/>
          <w:sz w:val="24"/>
        </w:rPr>
        <w:t>本理财产品将主要投资于证券或基金公司发行、管理的定向资产管理计划。参照近期上海银行间同业拆放利率（</w:t>
      </w:r>
      <w:r w:rsidRPr="00B61D71">
        <w:rPr>
          <w:rFonts w:ascii="仿宋_GB2312" w:eastAsia="仿宋_GB2312"/>
          <w:sz w:val="24"/>
        </w:rPr>
        <w:t>SHIBOR</w:t>
      </w:r>
      <w:r w:rsidRPr="00B61D71">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B61D71">
        <w:rPr>
          <w:rFonts w:ascii="仿宋_GB2312" w:eastAsia="仿宋_GB2312"/>
          <w:sz w:val="24"/>
        </w:rPr>
        <w:t xml:space="preserve"> </w:t>
      </w:r>
      <w:r w:rsidRPr="00B61D71">
        <w:rPr>
          <w:rFonts w:ascii="仿宋_GB2312" w:eastAsia="仿宋_GB2312" w:hint="eastAsia"/>
          <w:sz w:val="24"/>
        </w:rPr>
        <w:t>如所投资金融资产可顺利处置，扣除管理费、托管费等相关费用后，产品</w:t>
      </w:r>
      <w:proofErr w:type="gramStart"/>
      <w:r w:rsidRPr="00B61D71">
        <w:rPr>
          <w:rFonts w:ascii="仿宋_GB2312" w:eastAsia="仿宋_GB2312" w:hint="eastAsia"/>
          <w:sz w:val="24"/>
        </w:rPr>
        <w:t>预期年化收益率</w:t>
      </w:r>
      <w:proofErr w:type="gramEnd"/>
      <w:r w:rsidRPr="00B61D71">
        <w:rPr>
          <w:rFonts w:ascii="仿宋_GB2312" w:eastAsia="仿宋_GB2312" w:hint="eastAsia"/>
          <w:sz w:val="24"/>
        </w:rPr>
        <w:t>为</w:t>
      </w:r>
      <w:r>
        <w:rPr>
          <w:rFonts w:ascii="仿宋_GB2312" w:eastAsia="仿宋_GB2312" w:hAnsi="宋体" w:cs="宋体" w:hint="eastAsia"/>
          <w:color w:val="000000"/>
          <w:kern w:val="0"/>
          <w:sz w:val="24"/>
          <w:szCs w:val="24"/>
        </w:rPr>
        <w:t>4.05%</w:t>
      </w:r>
      <w:r w:rsidRPr="00B61D71">
        <w:rPr>
          <w:rFonts w:ascii="仿宋_GB2312" w:eastAsia="仿宋_GB2312" w:hint="eastAsia"/>
          <w:sz w:val="24"/>
        </w:rPr>
        <w:t xml:space="preserve">。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 xml:space="preserve">3、理财收益计算公式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（1）若产品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预期年化收益率</w:t>
      </w:r>
      <w:proofErr w:type="gramEnd"/>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lastRenderedPageBreak/>
        <w:t>理财收益＝认购金额×产品</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 xml:space="preserve">÷365×实际理财天数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支付理财收益，</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高于</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以上部分作为银行管理费。</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（2）若产品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w:t>
      </w:r>
      <w:proofErr w:type="gramStart"/>
      <w:r w:rsidRPr="00B61D71">
        <w:rPr>
          <w:rFonts w:ascii="仿宋_GB2312" w:eastAsia="仿宋_GB2312" w:hint="eastAsia"/>
          <w:bCs/>
          <w:iCs/>
          <w:sz w:val="24"/>
        </w:rPr>
        <w:t>预期年化收益率</w:t>
      </w:r>
      <w:proofErr w:type="gramEnd"/>
      <w:r w:rsidRPr="00B61D71">
        <w:rPr>
          <w:rFonts w:ascii="仿宋_GB2312" w:eastAsia="仿宋_GB2312" w:hint="eastAsia"/>
          <w:bCs/>
          <w:iCs/>
          <w:sz w:val="24"/>
        </w:rPr>
        <w:t>，产品分配收益率=产品</w:t>
      </w:r>
      <w:proofErr w:type="gramStart"/>
      <w:r w:rsidRPr="00B61D71">
        <w:rPr>
          <w:rFonts w:ascii="仿宋_GB2312" w:eastAsia="仿宋_GB2312" w:hint="eastAsia"/>
          <w:bCs/>
          <w:iCs/>
          <w:sz w:val="24"/>
        </w:rPr>
        <w:t>实际年化收益率</w:t>
      </w:r>
      <w:proofErr w:type="gramEnd"/>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理财收益＝认购金额×产品</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 xml:space="preserve">÷365×实际理财天数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实际理财天数：自本理财产品起始日</w:t>
      </w:r>
      <w:proofErr w:type="gramStart"/>
      <w:r w:rsidRPr="00B61D71">
        <w:rPr>
          <w:rFonts w:ascii="仿宋_GB2312" w:eastAsia="仿宋_GB2312" w:hint="eastAsia"/>
          <w:bCs/>
          <w:iCs/>
          <w:sz w:val="24"/>
        </w:rPr>
        <w:t>至产品</w:t>
      </w:r>
      <w:proofErr w:type="gramEnd"/>
      <w:r w:rsidRPr="00B61D71">
        <w:rPr>
          <w:rFonts w:ascii="仿宋_GB2312" w:eastAsia="仿宋_GB2312" w:hint="eastAsia"/>
          <w:bCs/>
          <w:iCs/>
          <w:sz w:val="24"/>
        </w:rPr>
        <w:t xml:space="preserve">到期日（不含）期间的天数。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天津农村商业银行将按本理财产品的</w:t>
      </w:r>
      <w:proofErr w:type="gramStart"/>
      <w:r w:rsidRPr="00B61D71">
        <w:rPr>
          <w:rFonts w:ascii="仿宋_GB2312" w:eastAsia="仿宋_GB2312" w:hint="eastAsia"/>
          <w:bCs/>
          <w:iCs/>
          <w:sz w:val="24"/>
        </w:rPr>
        <w:t>实际年化收益率</w:t>
      </w:r>
      <w:proofErr w:type="gramEnd"/>
      <w:r w:rsidRPr="00B61D71">
        <w:rPr>
          <w:rFonts w:ascii="仿宋_GB2312" w:eastAsia="仿宋_GB2312" w:hint="eastAsia"/>
          <w:bCs/>
          <w:iCs/>
          <w:sz w:val="24"/>
        </w:rPr>
        <w:t>支付理财收益，银行管理费用为零。</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4、理财收益情景分析</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以投资者认购</w:t>
      </w:r>
      <w:r>
        <w:rPr>
          <w:rFonts w:ascii="仿宋_GB2312" w:eastAsia="仿宋_GB2312" w:hint="eastAsia"/>
          <w:bCs/>
          <w:iCs/>
          <w:sz w:val="24"/>
        </w:rPr>
        <w:t>182天</w:t>
      </w:r>
      <w:r w:rsidRPr="00B61D71">
        <w:rPr>
          <w:rFonts w:ascii="仿宋_GB2312" w:eastAsia="仿宋_GB2312" w:hint="eastAsia"/>
          <w:bCs/>
          <w:iCs/>
          <w:sz w:val="24"/>
        </w:rPr>
        <w:t>理财产品金额为5万元为例，本理财产品正常到期，扣除管理费、托管费等相关费用后，假设产品分配收益率为4</w:t>
      </w:r>
      <w:r>
        <w:rPr>
          <w:rFonts w:ascii="仿宋_GB2312" w:eastAsia="仿宋_GB2312" w:hint="eastAsia"/>
          <w:bCs/>
          <w:iCs/>
          <w:sz w:val="24"/>
        </w:rPr>
        <w:t>.05</w:t>
      </w:r>
      <w:r w:rsidRPr="00B61D71">
        <w:rPr>
          <w:rFonts w:ascii="仿宋_GB2312" w:eastAsia="仿宋_GB2312" w:hint="eastAsia"/>
          <w:bCs/>
          <w:iCs/>
          <w:sz w:val="24"/>
        </w:rPr>
        <w:t xml:space="preserve">%，则理财收益为： </w:t>
      </w:r>
    </w:p>
    <w:bookmarkStart w:id="1" w:name="_MON_1483516253"/>
    <w:bookmarkStart w:id="2" w:name="_MON_1483964242"/>
    <w:bookmarkStart w:id="3" w:name="_MON_1484480150"/>
    <w:bookmarkStart w:id="4" w:name="_MON_1484480154"/>
    <w:bookmarkStart w:id="5" w:name="_MON_1485001917"/>
    <w:bookmarkStart w:id="6" w:name="_MON_1485342684"/>
    <w:bookmarkStart w:id="7" w:name="_MON_1485342696"/>
    <w:bookmarkStart w:id="8" w:name="_MON_1487664536"/>
    <w:bookmarkStart w:id="9" w:name="_MON_1488207630"/>
    <w:bookmarkStart w:id="10" w:name="_MON_1488886757"/>
    <w:bookmarkStart w:id="11" w:name="_MON_1489494248"/>
    <w:bookmarkStart w:id="12" w:name="_MON_1499770725"/>
    <w:bookmarkStart w:id="13" w:name="_MON_1504419954"/>
    <w:bookmarkStart w:id="14" w:name="_MON_1511789742"/>
    <w:bookmarkStart w:id="15" w:name="_MON_1513601141"/>
    <w:bookmarkStart w:id="16" w:name="_MON_1514899162"/>
    <w:bookmarkStart w:id="17" w:name="_MON_1515410467"/>
    <w:bookmarkStart w:id="18" w:name="_MON_1515937793"/>
    <w:bookmarkStart w:id="19" w:name="_MON_1517835023"/>
    <w:bookmarkStart w:id="20" w:name="_MON_1517836176"/>
    <w:bookmarkStart w:id="21" w:name="_MON_1519049160"/>
    <w:bookmarkStart w:id="22" w:name="_MON_1520253398"/>
    <w:bookmarkStart w:id="23" w:name="_MON_1520253412"/>
    <w:bookmarkStart w:id="24" w:name="_MON_1520945878"/>
    <w:bookmarkStart w:id="25" w:name="_MON_1520945901"/>
    <w:bookmarkStart w:id="26" w:name="_MON_1522655079"/>
    <w:bookmarkStart w:id="27" w:name="_MON_1526300073"/>
    <w:bookmarkStart w:id="28" w:name="_MON_1526300109"/>
    <w:bookmarkStart w:id="29" w:name="_MON_1526735316"/>
    <w:bookmarkStart w:id="30" w:name="_MON_1527510307"/>
    <w:bookmarkStart w:id="31" w:name="_MON_1528112936"/>
    <w:bookmarkStart w:id="32" w:name="_MON_1529922061"/>
    <w:bookmarkStart w:id="33" w:name="_MON_1531137053"/>
    <w:bookmarkStart w:id="34" w:name="_MON_1531744320"/>
    <w:bookmarkStart w:id="35" w:name="_MON_1533553371"/>
    <w:bookmarkStart w:id="36" w:name="_MON_1535699363"/>
    <w:bookmarkStart w:id="37" w:name="_MON_1537862003"/>
    <w:bookmarkStart w:id="38" w:name="_MON_1538463627"/>
    <w:bookmarkStart w:id="39" w:name="_MON_1543314816"/>
    <w:bookmarkStart w:id="40" w:name="_MON_1543989921"/>
    <w:bookmarkStart w:id="41" w:name="_MON_1545219023"/>
    <w:bookmarkStart w:id="42" w:name="_MON_1545741344"/>
    <w:bookmarkStart w:id="43" w:name="_MON_1546764098"/>
    <w:bookmarkStart w:id="44" w:name="_MON_1548160284"/>
    <w:bookmarkStart w:id="45" w:name="_MON_1550477682"/>
    <w:bookmarkStart w:id="46" w:name="_MON_1551702919"/>
    <w:bookmarkStart w:id="47" w:name="_MON_1555413172"/>
    <w:bookmarkStart w:id="48" w:name="_MON_1556023019"/>
    <w:bookmarkStart w:id="49" w:name="_MON_1557222440"/>
    <w:bookmarkStart w:id="50" w:name="_MON_1558446465"/>
    <w:bookmarkStart w:id="51" w:name="_MON_1559655110"/>
    <w:bookmarkStart w:id="52" w:name="_MON_1560864030"/>
    <w:bookmarkStart w:id="53" w:name="_MON_1561911231"/>
    <w:bookmarkStart w:id="54" w:name="_MON_1565095647"/>
    <w:bookmarkStart w:id="55" w:name="_MON_1571838353"/>
    <w:bookmarkStart w:id="56" w:name="_MON_157305278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Start w:id="57" w:name="_MON_1482927014"/>
    <w:bookmarkEnd w:id="57"/>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6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15pt;height:15.6pt" o:ole="">
            <v:imagedata r:id="rId8" o:title=""/>
          </v:shape>
          <o:OLEObject Type="Embed" ProgID="Excel.Sheet.8" ShapeID="_x0000_i1025" DrawAspect="Content" ObjectID="_1573308174" r:id="rId9"/>
        </w:objec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 xml:space="preserve">本理财产品的理财收益测算和收益兑付均采用四舍五入至分计算。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5、理财资金支付</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理财期满/实际终止时，天津农商银行在到期日/实际终止日后3个工作日内将投资者理财资金划转至投资者指定账户。</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6、特别说明</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在本理财产品存续期间，不开放赎回；理财资金在到期/实际终止时，一次兑付。</w:t>
      </w:r>
    </w:p>
    <w:p w:rsidR="00143E4B" w:rsidRPr="00B61D71" w:rsidRDefault="00143E4B" w:rsidP="00143E4B">
      <w:pPr>
        <w:spacing w:line="500" w:lineRule="exact"/>
        <w:ind w:right="120" w:firstLineChars="200" w:firstLine="480"/>
        <w:rPr>
          <w:rFonts w:ascii="仿宋_GB2312" w:eastAsia="仿宋_GB2312"/>
          <w:iCs/>
          <w:sz w:val="24"/>
        </w:rPr>
      </w:pPr>
      <w:r w:rsidRPr="00B61D71">
        <w:rPr>
          <w:rFonts w:ascii="仿宋_GB2312" w:eastAsia="仿宋_GB2312" w:hint="eastAsia"/>
          <w:iCs/>
          <w:sz w:val="24"/>
        </w:rPr>
        <w:t>五、风险揭示</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本理财产品为保本浮动收益型，投资者可能主要面临以下风险：</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lastRenderedPageBreak/>
        <w:t>1、理财收益风险：“</w:t>
      </w:r>
      <w:r>
        <w:rPr>
          <w:rFonts w:ascii="仿宋_GB2312" w:eastAsia="仿宋_GB2312" w:hint="eastAsia"/>
          <w:bCs/>
          <w:sz w:val="24"/>
        </w:rPr>
        <w:t>同心众盈保本型</w:t>
      </w:r>
      <w:r w:rsidRPr="00B61D71">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 xml:space="preserve"> 2、市场风险：“</w:t>
      </w:r>
      <w:r>
        <w:rPr>
          <w:rFonts w:ascii="仿宋_GB2312" w:eastAsia="仿宋_GB2312" w:hint="eastAsia"/>
          <w:bCs/>
          <w:sz w:val="24"/>
        </w:rPr>
        <w:t>同心众盈保本型</w:t>
      </w:r>
      <w:r w:rsidRPr="00B61D71">
        <w:rPr>
          <w:rFonts w:ascii="仿宋_GB2312" w:eastAsia="仿宋_GB2312" w:hint="eastAsia"/>
          <w:bCs/>
          <w:sz w:val="24"/>
        </w:rPr>
        <w:t>”系列理财产品收益随市场利率波动而调整，客户的收益可能因市场利率变化而相对降低。</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3、流动性风险：“</w:t>
      </w:r>
      <w:r>
        <w:rPr>
          <w:rFonts w:ascii="仿宋_GB2312" w:eastAsia="仿宋_GB2312" w:hint="eastAsia"/>
          <w:bCs/>
          <w:sz w:val="24"/>
        </w:rPr>
        <w:t>同心众盈保本型</w:t>
      </w:r>
      <w:r w:rsidRPr="00B61D71">
        <w:rPr>
          <w:rFonts w:ascii="仿宋_GB2312" w:eastAsia="仿宋_GB2312" w:hint="eastAsia"/>
          <w:bCs/>
          <w:sz w:val="24"/>
        </w:rPr>
        <w:t>”系列理财产品在存续期</w:t>
      </w:r>
      <w:proofErr w:type="gramStart"/>
      <w:r w:rsidRPr="00B61D71">
        <w:rPr>
          <w:rFonts w:ascii="仿宋_GB2312" w:eastAsia="仿宋_GB2312" w:hint="eastAsia"/>
          <w:bCs/>
          <w:sz w:val="24"/>
        </w:rPr>
        <w:t>内客户</w:t>
      </w:r>
      <w:proofErr w:type="gramEnd"/>
      <w:r w:rsidRPr="00B61D71">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4、政策风险：“</w:t>
      </w:r>
      <w:r>
        <w:rPr>
          <w:rFonts w:ascii="仿宋_GB2312" w:eastAsia="仿宋_GB2312" w:hint="eastAsia"/>
          <w:bCs/>
          <w:sz w:val="24"/>
        </w:rPr>
        <w:t>同心众盈保本型</w:t>
      </w:r>
      <w:r w:rsidRPr="00B61D71">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5、信息传递风险：“</w:t>
      </w:r>
      <w:r>
        <w:rPr>
          <w:rFonts w:ascii="仿宋_GB2312" w:eastAsia="仿宋_GB2312" w:hint="eastAsia"/>
          <w:bCs/>
          <w:sz w:val="24"/>
        </w:rPr>
        <w:t>同心众盈保本型</w:t>
      </w:r>
      <w:r w:rsidRPr="00B61D71">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B61D71">
        <w:rPr>
          <w:rFonts w:ascii="仿宋_GB2312" w:eastAsia="仿宋_GB2312" w:hint="eastAsia"/>
          <w:bCs/>
          <w:sz w:val="24"/>
        </w:rPr>
        <w:t>行按照</w:t>
      </w:r>
      <w:proofErr w:type="gramEnd"/>
      <w:r w:rsidRPr="00B61D71">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6、理财产品不成立风险：如果市场发生剧烈波动，经我</w:t>
      </w:r>
      <w:proofErr w:type="gramStart"/>
      <w:r w:rsidRPr="00B61D71">
        <w:rPr>
          <w:rFonts w:ascii="仿宋_GB2312" w:eastAsia="仿宋_GB2312" w:hint="eastAsia"/>
          <w:bCs/>
          <w:sz w:val="24"/>
        </w:rPr>
        <w:t>行合理</w:t>
      </w:r>
      <w:proofErr w:type="gramEnd"/>
      <w:r w:rsidRPr="00B61D71">
        <w:rPr>
          <w:rFonts w:ascii="仿宋_GB2312" w:eastAsia="仿宋_GB2312" w:hint="eastAsia"/>
          <w:bCs/>
          <w:sz w:val="24"/>
        </w:rPr>
        <w:t>判断难以按照本系列产品说明书规定向客户提供“</w:t>
      </w:r>
      <w:r>
        <w:rPr>
          <w:rFonts w:ascii="仿宋_GB2312" w:eastAsia="仿宋_GB2312" w:hint="eastAsia"/>
          <w:bCs/>
          <w:sz w:val="24"/>
        </w:rPr>
        <w:t>同心众盈保本型</w:t>
      </w:r>
      <w:r w:rsidRPr="00B61D71">
        <w:rPr>
          <w:rFonts w:ascii="仿宋_GB2312" w:eastAsia="仿宋_GB2312" w:hint="eastAsia"/>
          <w:bCs/>
          <w:sz w:val="24"/>
        </w:rPr>
        <w:t>”系列理财产品，我行有权宣布该产品不成立。</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int="eastAsia"/>
          <w:bCs/>
          <w:sz w:val="24"/>
        </w:rPr>
        <w:t>同心众盈保本型</w:t>
      </w:r>
      <w:r w:rsidRPr="00B61D71">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8、延期兑付风险：如因“</w:t>
      </w:r>
      <w:r>
        <w:rPr>
          <w:rFonts w:ascii="仿宋_GB2312" w:eastAsia="仿宋_GB2312" w:hint="eastAsia"/>
          <w:bCs/>
          <w:sz w:val="24"/>
        </w:rPr>
        <w:t>同心众盈保本型</w:t>
      </w:r>
      <w:r w:rsidRPr="00B61D71">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int="eastAsia"/>
          <w:bCs/>
          <w:sz w:val="24"/>
        </w:rPr>
        <w:t>同心众盈保本型</w:t>
      </w:r>
      <w:r w:rsidRPr="00B61D71">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int="eastAsia"/>
          <w:bCs/>
          <w:sz w:val="24"/>
        </w:rPr>
        <w:t>同心众盈保本型</w:t>
      </w:r>
      <w:r w:rsidRPr="00B61D71">
        <w:rPr>
          <w:rFonts w:ascii="仿宋_GB2312" w:eastAsia="仿宋_GB2312" w:hint="eastAsia"/>
          <w:bCs/>
          <w:sz w:val="24"/>
        </w:rPr>
        <w:t>”系列理财产品收益率可能为零。</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 xml:space="preserve">六、信息披露 </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1、如本理财产品需延期清算，将于到期日后3个工作日内在天津农商银行网站或网点等渠道发布相关信息公告。</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2、如遇提前终止本理财产品，天津农商银行将于终止日前3个工作日内在天津农商银行网站或网点等渠道发布相关信息公告。</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143E4B" w:rsidRPr="00B61D71" w:rsidRDefault="00143E4B" w:rsidP="00143E4B">
      <w:pPr>
        <w:spacing w:line="500" w:lineRule="exact"/>
        <w:ind w:right="120" w:firstLineChars="200" w:firstLine="480"/>
        <w:rPr>
          <w:rFonts w:ascii="仿宋_GB2312" w:eastAsia="仿宋_GB2312"/>
          <w:bCs/>
          <w:iCs/>
          <w:sz w:val="24"/>
        </w:rPr>
      </w:pPr>
      <w:r w:rsidRPr="00B61D71">
        <w:rPr>
          <w:rFonts w:ascii="仿宋_GB2312" w:eastAsia="仿宋_GB2312" w:hint="eastAsia"/>
          <w:bCs/>
          <w:iCs/>
          <w:sz w:val="24"/>
        </w:rPr>
        <w:lastRenderedPageBreak/>
        <w:t xml:space="preserve">5、上述披露的信息视为已送达投资者。         </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七、特别提示</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1、投资者保证资金来源合法，且系合法拥有，其投资本理财产品已得到相关的授权，不违反任何法律、法规、监管的规定；</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3、投资者已清楚知晓，并愿意承担本理财产品的所有风险。</w:t>
      </w:r>
    </w:p>
    <w:p w:rsidR="00143E4B" w:rsidRPr="00B61D71" w:rsidRDefault="00143E4B" w:rsidP="00143E4B">
      <w:pPr>
        <w:spacing w:line="500" w:lineRule="exact"/>
        <w:ind w:right="120" w:firstLineChars="200" w:firstLine="480"/>
        <w:rPr>
          <w:rFonts w:ascii="仿宋_GB2312" w:eastAsia="仿宋_GB2312"/>
          <w:bCs/>
          <w:sz w:val="24"/>
        </w:rPr>
      </w:pPr>
      <w:r w:rsidRPr="00B61D71">
        <w:rPr>
          <w:rFonts w:ascii="仿宋_GB2312" w:eastAsia="仿宋_GB2312" w:hint="eastAsia"/>
          <w:bCs/>
          <w:sz w:val="24"/>
        </w:rPr>
        <w:t>天津农商银行将恪守勤勉尽责的原则，合理配置资产组合，为投资者提供专业化的理财服务。</w:t>
      </w:r>
    </w:p>
    <w:p w:rsidR="00143E4B" w:rsidRPr="00B61D71" w:rsidRDefault="00143E4B" w:rsidP="00143E4B">
      <w:pPr>
        <w:spacing w:line="500" w:lineRule="exact"/>
        <w:ind w:right="120" w:firstLineChars="200" w:firstLine="480"/>
        <w:rPr>
          <w:rFonts w:ascii="仿宋_GB2312" w:eastAsia="仿宋_GB2312"/>
          <w:bCs/>
          <w:sz w:val="24"/>
        </w:rPr>
      </w:pPr>
    </w:p>
    <w:p w:rsidR="00143E4B" w:rsidRPr="00B61D71" w:rsidRDefault="00143E4B" w:rsidP="00143E4B">
      <w:pPr>
        <w:spacing w:line="500" w:lineRule="exact"/>
        <w:ind w:right="120" w:firstLineChars="200" w:firstLine="480"/>
        <w:rPr>
          <w:rFonts w:ascii="仿宋_GB2312" w:eastAsia="仿宋_GB2312"/>
          <w:bCs/>
          <w:sz w:val="24"/>
        </w:rPr>
      </w:pPr>
    </w:p>
    <w:p w:rsidR="00143E4B" w:rsidRPr="00B61D71" w:rsidRDefault="00143E4B" w:rsidP="00143E4B">
      <w:pPr>
        <w:spacing w:line="500" w:lineRule="exact"/>
        <w:ind w:right="120" w:firstLineChars="200" w:firstLine="480"/>
        <w:rPr>
          <w:rFonts w:ascii="仿宋_GB2312" w:eastAsia="仿宋_GB2312"/>
          <w:bCs/>
          <w:sz w:val="24"/>
        </w:rPr>
      </w:pPr>
    </w:p>
    <w:p w:rsidR="00911D24" w:rsidRPr="00143E4B" w:rsidRDefault="00C630E4"/>
    <w:sectPr w:rsidR="00911D24" w:rsidRPr="00143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E4" w:rsidRDefault="00C630E4" w:rsidP="00143E4B">
      <w:r>
        <w:separator/>
      </w:r>
    </w:p>
  </w:endnote>
  <w:endnote w:type="continuationSeparator" w:id="0">
    <w:p w:rsidR="00C630E4" w:rsidRDefault="00C630E4" w:rsidP="0014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E4" w:rsidRDefault="00C630E4" w:rsidP="00143E4B">
      <w:r>
        <w:separator/>
      </w:r>
    </w:p>
  </w:footnote>
  <w:footnote w:type="continuationSeparator" w:id="0">
    <w:p w:rsidR="00C630E4" w:rsidRDefault="00C630E4" w:rsidP="0014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22E0"/>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51B"/>
    <w:rsid w:val="00000EC9"/>
    <w:rsid w:val="00001D9F"/>
    <w:rsid w:val="00004F35"/>
    <w:rsid w:val="00005CFA"/>
    <w:rsid w:val="00005F1B"/>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43E4B"/>
    <w:rsid w:val="00150006"/>
    <w:rsid w:val="001506E2"/>
    <w:rsid w:val="00150E57"/>
    <w:rsid w:val="00151564"/>
    <w:rsid w:val="00162AF4"/>
    <w:rsid w:val="001630A9"/>
    <w:rsid w:val="0016486D"/>
    <w:rsid w:val="00164A00"/>
    <w:rsid w:val="00165572"/>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389D"/>
    <w:rsid w:val="003E41A6"/>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631F"/>
    <w:rsid w:val="00436909"/>
    <w:rsid w:val="00441101"/>
    <w:rsid w:val="004412E9"/>
    <w:rsid w:val="00442C6D"/>
    <w:rsid w:val="004445B5"/>
    <w:rsid w:val="00444A56"/>
    <w:rsid w:val="004458AA"/>
    <w:rsid w:val="004515B7"/>
    <w:rsid w:val="0045160E"/>
    <w:rsid w:val="00451F87"/>
    <w:rsid w:val="00455C82"/>
    <w:rsid w:val="004603AA"/>
    <w:rsid w:val="0046360D"/>
    <w:rsid w:val="00463615"/>
    <w:rsid w:val="00467BCB"/>
    <w:rsid w:val="00470793"/>
    <w:rsid w:val="004713FA"/>
    <w:rsid w:val="00475861"/>
    <w:rsid w:val="00483655"/>
    <w:rsid w:val="004845D3"/>
    <w:rsid w:val="004852A1"/>
    <w:rsid w:val="00486282"/>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445A"/>
    <w:rsid w:val="005C5F20"/>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6C52"/>
    <w:rsid w:val="00656DF8"/>
    <w:rsid w:val="00661D9A"/>
    <w:rsid w:val="00663308"/>
    <w:rsid w:val="00664189"/>
    <w:rsid w:val="00664827"/>
    <w:rsid w:val="0066492A"/>
    <w:rsid w:val="00665B45"/>
    <w:rsid w:val="006674A7"/>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D98"/>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61C1E"/>
    <w:rsid w:val="00A630C4"/>
    <w:rsid w:val="00A631AC"/>
    <w:rsid w:val="00A64A3A"/>
    <w:rsid w:val="00A66209"/>
    <w:rsid w:val="00A675EC"/>
    <w:rsid w:val="00A67ADE"/>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251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007"/>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0E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23F0"/>
    <w:rsid w:val="00DD47A9"/>
    <w:rsid w:val="00DD5C55"/>
    <w:rsid w:val="00DD6BB6"/>
    <w:rsid w:val="00DD6C4A"/>
    <w:rsid w:val="00DE106F"/>
    <w:rsid w:val="00DE30E4"/>
    <w:rsid w:val="00DE4981"/>
    <w:rsid w:val="00DE663B"/>
    <w:rsid w:val="00DF09A1"/>
    <w:rsid w:val="00DF16EA"/>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B266C"/>
    <w:rsid w:val="00EB5ABF"/>
    <w:rsid w:val="00EC28F5"/>
    <w:rsid w:val="00EC5913"/>
    <w:rsid w:val="00EC720C"/>
    <w:rsid w:val="00ED233D"/>
    <w:rsid w:val="00ED26CE"/>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7AC6"/>
    <w:rsid w:val="00F67FD2"/>
    <w:rsid w:val="00F7247C"/>
    <w:rsid w:val="00F75DA5"/>
    <w:rsid w:val="00F76F85"/>
    <w:rsid w:val="00F8133A"/>
    <w:rsid w:val="00F820E8"/>
    <w:rsid w:val="00F83041"/>
    <w:rsid w:val="00F84197"/>
    <w:rsid w:val="00F85416"/>
    <w:rsid w:val="00F85A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E4B"/>
    <w:rPr>
      <w:sz w:val="18"/>
      <w:szCs w:val="18"/>
    </w:rPr>
  </w:style>
  <w:style w:type="paragraph" w:styleId="a4">
    <w:name w:val="footer"/>
    <w:basedOn w:val="a"/>
    <w:link w:val="Char0"/>
    <w:uiPriority w:val="99"/>
    <w:unhideWhenUsed/>
    <w:rsid w:val="00143E4B"/>
    <w:pPr>
      <w:tabs>
        <w:tab w:val="center" w:pos="4153"/>
        <w:tab w:val="right" w:pos="8306"/>
      </w:tabs>
      <w:snapToGrid w:val="0"/>
      <w:jc w:val="left"/>
    </w:pPr>
    <w:rPr>
      <w:sz w:val="18"/>
      <w:szCs w:val="18"/>
    </w:rPr>
  </w:style>
  <w:style w:type="character" w:customStyle="1" w:styleId="Char0">
    <w:name w:val="页脚 Char"/>
    <w:basedOn w:val="a0"/>
    <w:link w:val="a4"/>
    <w:uiPriority w:val="99"/>
    <w:rsid w:val="00143E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E4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3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3E4B"/>
    <w:rPr>
      <w:sz w:val="18"/>
      <w:szCs w:val="18"/>
    </w:rPr>
  </w:style>
  <w:style w:type="paragraph" w:styleId="a4">
    <w:name w:val="footer"/>
    <w:basedOn w:val="a"/>
    <w:link w:val="Char0"/>
    <w:uiPriority w:val="99"/>
    <w:unhideWhenUsed/>
    <w:rsid w:val="00143E4B"/>
    <w:pPr>
      <w:tabs>
        <w:tab w:val="center" w:pos="4153"/>
        <w:tab w:val="right" w:pos="8306"/>
      </w:tabs>
      <w:snapToGrid w:val="0"/>
      <w:jc w:val="left"/>
    </w:pPr>
    <w:rPr>
      <w:sz w:val="18"/>
      <w:szCs w:val="18"/>
    </w:rPr>
  </w:style>
  <w:style w:type="character" w:customStyle="1" w:styleId="Char0">
    <w:name w:val="页脚 Char"/>
    <w:basedOn w:val="a0"/>
    <w:link w:val="a4"/>
    <w:uiPriority w:val="99"/>
    <w:rsid w:val="00143E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1187</Words>
  <Characters>6767</Characters>
  <Application>Microsoft Office Word</Application>
  <DocSecurity>0</DocSecurity>
  <Lines>56</Lines>
  <Paragraphs>15</Paragraphs>
  <ScaleCrop>false</ScaleCrop>
  <Company>TRCBANK</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2017-11-24T10:44:00Z</dcterms:created>
  <dcterms:modified xsi:type="dcterms:W3CDTF">2017-11-27T09:16:00Z</dcterms:modified>
</cp:coreProperties>
</file>