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3B" w:rsidRPr="00B61D71" w:rsidRDefault="00F51A3B" w:rsidP="00F51A3B">
      <w:pPr>
        <w:ind w:left="1265" w:hangingChars="450" w:hanging="1265"/>
        <w:jc w:val="center"/>
        <w:rPr>
          <w:rFonts w:ascii="仿宋_GB2312" w:eastAsia="仿宋_GB2312" w:hint="eastAsia"/>
          <w:b/>
          <w:sz w:val="28"/>
          <w:szCs w:val="28"/>
        </w:rPr>
      </w:pPr>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w:t>
      </w:r>
    </w:p>
    <w:p w:rsidR="00F51A3B" w:rsidRPr="00B61D71" w:rsidRDefault="00F51A3B" w:rsidP="00F51A3B">
      <w:pPr>
        <w:ind w:leftChars="450" w:left="945" w:firstLineChars="150" w:firstLine="422"/>
        <w:rPr>
          <w:rFonts w:ascii="仿宋_GB2312" w:eastAsia="仿宋_GB2312" w:hint="eastAsia"/>
          <w:bCs/>
          <w:sz w:val="24"/>
        </w:rPr>
      </w:pPr>
      <w:r w:rsidRPr="00B61D71">
        <w:rPr>
          <w:rFonts w:ascii="仿宋_GB2312" w:eastAsia="仿宋_GB2312" w:hint="eastAsia"/>
          <w:b/>
          <w:sz w:val="28"/>
          <w:szCs w:val="28"/>
        </w:rPr>
        <w:t>系列人民币理财产品客户权益须知</w:t>
      </w:r>
    </w:p>
    <w:p w:rsidR="00F51A3B" w:rsidRPr="00B61D71" w:rsidRDefault="00F51A3B" w:rsidP="00F51A3B">
      <w:pPr>
        <w:rPr>
          <w:rFonts w:ascii="仿宋_GB2312" w:eastAsia="仿宋_GB2312" w:hint="eastAsia"/>
          <w:sz w:val="24"/>
        </w:rPr>
      </w:pPr>
      <w:r w:rsidRPr="00B61D71">
        <w:rPr>
          <w:rFonts w:ascii="仿宋_GB2312" w:eastAsia="仿宋_GB2312" w:hint="eastAsia"/>
          <w:sz w:val="24"/>
        </w:rPr>
        <w:t>尊敬的理财客户：</w:t>
      </w:r>
    </w:p>
    <w:p w:rsidR="00F51A3B" w:rsidRPr="00B61D71" w:rsidRDefault="00F51A3B" w:rsidP="00F51A3B">
      <w:pPr>
        <w:ind w:firstLineChars="200" w:firstLine="480"/>
        <w:rPr>
          <w:rFonts w:ascii="仿宋_GB2312" w:eastAsia="仿宋_GB2312" w:hint="eastAsia"/>
          <w:sz w:val="24"/>
        </w:rPr>
      </w:pPr>
      <w:r w:rsidRPr="00B61D71">
        <w:rPr>
          <w:rFonts w:ascii="仿宋_GB2312" w:eastAsia="仿宋_GB2312" w:hint="eastAsia"/>
          <w:sz w:val="24"/>
        </w:rPr>
        <w:t>理财产品投资在获取收益的同时存在投资风险，为了保护您的合法权益，请</w:t>
      </w:r>
    </w:p>
    <w:p w:rsidR="00F51A3B" w:rsidRPr="00B61D71" w:rsidRDefault="00F51A3B" w:rsidP="00F51A3B">
      <w:pPr>
        <w:rPr>
          <w:rFonts w:ascii="仿宋_GB2312" w:eastAsia="仿宋_GB2312" w:hint="eastAsia"/>
          <w:sz w:val="24"/>
        </w:rPr>
      </w:pPr>
      <w:r w:rsidRPr="00B61D71">
        <w:rPr>
          <w:rFonts w:ascii="仿宋_GB2312" w:eastAsia="仿宋_GB2312" w:hint="eastAsia"/>
          <w:sz w:val="24"/>
        </w:rPr>
        <w:t>在投资理财产品之前认真阅读以下内容：</w:t>
      </w:r>
    </w:p>
    <w:p w:rsidR="00F51A3B" w:rsidRPr="00B61D71" w:rsidRDefault="00F51A3B" w:rsidP="00F51A3B">
      <w:pPr>
        <w:ind w:firstLineChars="200" w:firstLine="480"/>
        <w:rPr>
          <w:rFonts w:ascii="仿宋_GB2312" w:eastAsia="仿宋_GB2312" w:hint="eastAsia"/>
          <w:sz w:val="24"/>
        </w:rPr>
      </w:pPr>
      <w:r w:rsidRPr="00B61D71">
        <w:rPr>
          <w:rFonts w:ascii="仿宋_GB2312" w:eastAsia="仿宋_GB2312" w:hint="eastAsia"/>
          <w:sz w:val="24"/>
        </w:rPr>
        <w:t>一、理财产品购买流程</w:t>
      </w:r>
    </w:p>
    <w:p w:rsidR="00F51A3B" w:rsidRPr="00B61D71" w:rsidRDefault="00F51A3B" w:rsidP="00F51A3B">
      <w:pPr>
        <w:ind w:firstLineChars="200" w:firstLine="480"/>
        <w:rPr>
          <w:rFonts w:ascii="仿宋_GB2312" w:eastAsia="仿宋_GB2312" w:hint="eastAsia"/>
          <w:sz w:val="24"/>
        </w:rPr>
      </w:pPr>
      <w:r w:rsidRPr="00B61D71">
        <w:rPr>
          <w:rFonts w:ascii="仿宋_GB2312" w:eastAsia="仿宋_GB2312" w:hint="eastAsia"/>
          <w:sz w:val="24"/>
        </w:rPr>
        <w:t>个人理财业务人员应该详细向客户解释理财产品的风险收益条款、投资方向和方式以及客户所做出的委托和授</w:t>
      </w:r>
      <w:bookmarkStart w:id="0" w:name="_GoBack"/>
      <w:bookmarkEnd w:id="0"/>
      <w:r w:rsidRPr="00B61D71">
        <w:rPr>
          <w:rFonts w:ascii="仿宋_GB2312" w:eastAsia="仿宋_GB2312" w:hint="eastAsia"/>
          <w:sz w:val="24"/>
        </w:rPr>
        <w:t>权的内容和期限，详细揭示理财产品风险。客</w:t>
      </w:r>
    </w:p>
    <w:p w:rsidR="00F51A3B" w:rsidRPr="00B61D71" w:rsidRDefault="00F51A3B" w:rsidP="00F51A3B">
      <w:pPr>
        <w:rPr>
          <w:rFonts w:ascii="仿宋_GB2312" w:eastAsia="仿宋_GB2312" w:hint="eastAsia"/>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51A3B" w:rsidRPr="00B61D71" w:rsidRDefault="00F51A3B" w:rsidP="00F51A3B">
      <w:pPr>
        <w:ind w:firstLine="480"/>
        <w:rPr>
          <w:rFonts w:ascii="仿宋_GB2312" w:eastAsia="仿宋_GB2312" w:hint="eastAsia"/>
          <w:sz w:val="24"/>
        </w:rPr>
      </w:pPr>
      <w:r w:rsidRPr="00B61D71">
        <w:rPr>
          <w:rFonts w:ascii="仿宋_GB2312" w:eastAsia="仿宋_GB2312" w:hint="eastAsia"/>
          <w:sz w:val="24"/>
        </w:rPr>
        <w:t>二、客户风险承受能力评估</w:t>
      </w:r>
    </w:p>
    <w:p w:rsidR="00F51A3B" w:rsidRPr="00B61D71" w:rsidRDefault="00F51A3B" w:rsidP="00F51A3B">
      <w:pPr>
        <w:ind w:firstLine="480"/>
        <w:rPr>
          <w:rFonts w:ascii="仿宋_GB2312" w:eastAsia="仿宋_GB2312" w:hint="eastAsia"/>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51A3B" w:rsidRPr="00B61D71" w:rsidRDefault="00F51A3B" w:rsidP="00F51A3B">
      <w:pPr>
        <w:ind w:firstLine="480"/>
        <w:rPr>
          <w:rFonts w:ascii="仿宋_GB2312" w:eastAsia="仿宋_GB2312" w:hint="eastAsia"/>
          <w:sz w:val="24"/>
        </w:rPr>
      </w:pPr>
      <w:r w:rsidRPr="00B61D71">
        <w:rPr>
          <w:rFonts w:ascii="仿宋_GB2312" w:eastAsia="仿宋_GB2312" w:hint="eastAsia"/>
          <w:sz w:val="24"/>
        </w:rPr>
        <w:t>三、信息公告</w:t>
      </w:r>
    </w:p>
    <w:p w:rsidR="00F51A3B" w:rsidRPr="00B61D71" w:rsidRDefault="00F51A3B" w:rsidP="00F51A3B">
      <w:pPr>
        <w:ind w:firstLine="480"/>
        <w:rPr>
          <w:rFonts w:ascii="仿宋_GB2312" w:eastAsia="仿宋_GB2312" w:hint="eastAsia"/>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51A3B" w:rsidRPr="00B61D71" w:rsidRDefault="00F51A3B" w:rsidP="00F51A3B">
      <w:pPr>
        <w:ind w:firstLine="480"/>
        <w:rPr>
          <w:rFonts w:ascii="仿宋_GB2312" w:eastAsia="仿宋_GB2312" w:hint="eastAsia"/>
          <w:sz w:val="24"/>
        </w:rPr>
      </w:pPr>
      <w:r w:rsidRPr="00B61D71">
        <w:rPr>
          <w:rFonts w:ascii="仿宋_GB2312" w:eastAsia="仿宋_GB2312" w:hint="eastAsia"/>
          <w:sz w:val="24"/>
        </w:rPr>
        <w:t>四、投诉及建议</w:t>
      </w:r>
    </w:p>
    <w:p w:rsidR="00F51A3B" w:rsidRPr="00B61D71" w:rsidRDefault="00F51A3B" w:rsidP="00F51A3B">
      <w:pPr>
        <w:ind w:firstLine="480"/>
        <w:rPr>
          <w:rFonts w:ascii="仿宋_GB2312" w:eastAsia="仿宋_GB2312" w:hint="eastAsia"/>
          <w:sz w:val="24"/>
        </w:rPr>
      </w:pPr>
      <w:r w:rsidRPr="00B61D71">
        <w:rPr>
          <w:rFonts w:ascii="仿宋_GB2312" w:eastAsia="仿宋_GB2312" w:hint="eastAsia"/>
          <w:sz w:val="24"/>
        </w:rPr>
        <w:t>若客户对理财产品有任何投诉或建议，请致电我行客户服务热线“96155”</w:t>
      </w:r>
    </w:p>
    <w:p w:rsidR="00F51A3B" w:rsidRPr="00B61D71" w:rsidRDefault="00F51A3B" w:rsidP="00F51A3B">
      <w:pPr>
        <w:rPr>
          <w:rFonts w:ascii="仿宋_GB2312" w:eastAsia="仿宋_GB2312" w:hint="eastAsia"/>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F51A3B" w:rsidRPr="00B61D71" w:rsidRDefault="00F51A3B" w:rsidP="00F51A3B">
      <w:pPr>
        <w:rPr>
          <w:rFonts w:ascii="仿宋_GB2312" w:eastAsia="仿宋_GB2312" w:hint="eastAsia"/>
          <w:sz w:val="24"/>
        </w:rPr>
      </w:pPr>
    </w:p>
    <w:p w:rsidR="00F51A3B" w:rsidRPr="00B61D71" w:rsidRDefault="00F51A3B" w:rsidP="00F51A3B">
      <w:pPr>
        <w:rPr>
          <w:rFonts w:ascii="仿宋_GB2312" w:eastAsia="仿宋_GB2312" w:hint="eastAsia"/>
          <w:sz w:val="24"/>
        </w:rPr>
      </w:pPr>
    </w:p>
    <w:p w:rsidR="00F51A3B" w:rsidRPr="00B61D71" w:rsidRDefault="00F51A3B" w:rsidP="00F51A3B">
      <w:pPr>
        <w:rPr>
          <w:rFonts w:ascii="仿宋_GB2312" w:eastAsia="仿宋_GB2312" w:hint="eastAsia"/>
          <w:sz w:val="24"/>
        </w:rPr>
      </w:pPr>
    </w:p>
    <w:p w:rsidR="00F51A3B" w:rsidRPr="00B61D71" w:rsidRDefault="00F51A3B" w:rsidP="00F51A3B">
      <w:pPr>
        <w:rPr>
          <w:rFonts w:ascii="仿宋_GB2312" w:eastAsia="仿宋_GB2312" w:hint="eastAsia"/>
          <w:sz w:val="24"/>
        </w:rPr>
      </w:pPr>
    </w:p>
    <w:p w:rsidR="00F51A3B" w:rsidRPr="00B61D71" w:rsidRDefault="00F51A3B" w:rsidP="00F51A3B">
      <w:pPr>
        <w:rPr>
          <w:rFonts w:ascii="仿宋_GB2312" w:eastAsia="仿宋_GB2312" w:hint="eastAsia"/>
          <w:sz w:val="24"/>
        </w:rPr>
      </w:pPr>
      <w:r w:rsidRPr="00B61D71">
        <w:rPr>
          <w:rFonts w:ascii="仿宋_GB2312" w:eastAsia="仿宋_GB2312" w:hint="eastAsia"/>
          <w:sz w:val="24"/>
        </w:rPr>
        <w:t xml:space="preserve">                                         天津农村商业银行股份有限公司</w:t>
      </w:r>
    </w:p>
    <w:p w:rsidR="00F51A3B" w:rsidRPr="00B61D71" w:rsidRDefault="00F51A3B" w:rsidP="00F51A3B">
      <w:pPr>
        <w:rPr>
          <w:rFonts w:ascii="仿宋_GB2312" w:eastAsia="仿宋_GB2312" w:hint="eastAsia"/>
          <w:b/>
          <w:sz w:val="24"/>
        </w:rPr>
      </w:pPr>
    </w:p>
    <w:p w:rsidR="00F51A3B" w:rsidRPr="00B61D71" w:rsidRDefault="00F51A3B" w:rsidP="00F51A3B">
      <w:pPr>
        <w:jc w:val="center"/>
        <w:rPr>
          <w:rFonts w:ascii="仿宋_GB2312" w:eastAsia="仿宋_GB2312" w:hint="eastAsia"/>
          <w:b/>
          <w:sz w:val="28"/>
          <w:szCs w:val="28"/>
        </w:rPr>
      </w:pPr>
    </w:p>
    <w:p w:rsidR="00F51A3B" w:rsidRPr="00B61D71" w:rsidRDefault="00F51A3B" w:rsidP="00F51A3B">
      <w:pPr>
        <w:rPr>
          <w:rFonts w:ascii="仿宋_GB2312" w:eastAsia="仿宋_GB2312" w:hint="eastAsia"/>
          <w:b/>
          <w:sz w:val="24"/>
        </w:rPr>
      </w:pPr>
    </w:p>
    <w:p w:rsidR="00F51A3B" w:rsidRPr="00B61D71" w:rsidRDefault="00F51A3B" w:rsidP="00F51A3B">
      <w:pPr>
        <w:rPr>
          <w:rFonts w:ascii="仿宋_GB2312" w:eastAsia="仿宋_GB2312" w:hint="eastAsia"/>
          <w:b/>
          <w:sz w:val="24"/>
        </w:rPr>
      </w:pPr>
    </w:p>
    <w:p w:rsidR="00F51A3B" w:rsidRPr="00B61D71" w:rsidRDefault="00F51A3B" w:rsidP="00F51A3B">
      <w:pPr>
        <w:rPr>
          <w:rFonts w:ascii="仿宋_GB2312" w:eastAsia="仿宋_GB2312" w:hint="eastAsia"/>
          <w:b/>
          <w:sz w:val="28"/>
          <w:szCs w:val="28"/>
        </w:rPr>
      </w:pPr>
    </w:p>
    <w:p w:rsidR="00F51A3B" w:rsidRPr="00B61D71" w:rsidRDefault="00F51A3B" w:rsidP="00F51A3B">
      <w:pPr>
        <w:rPr>
          <w:rFonts w:ascii="仿宋_GB2312" w:eastAsia="仿宋_GB2312" w:hint="eastAsia"/>
          <w:b/>
          <w:sz w:val="28"/>
          <w:szCs w:val="28"/>
        </w:rPr>
      </w:pPr>
    </w:p>
    <w:p w:rsidR="00F51A3B" w:rsidRPr="00B61D71" w:rsidRDefault="00F51A3B" w:rsidP="00F51A3B">
      <w:pPr>
        <w:jc w:val="center"/>
        <w:rPr>
          <w:rFonts w:ascii="仿宋_GB2312" w:eastAsia="仿宋_GB2312" w:hint="eastAsia"/>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F51A3B" w:rsidRPr="00B61D71" w:rsidRDefault="00F51A3B" w:rsidP="00F51A3B">
      <w:pPr>
        <w:jc w:val="center"/>
        <w:rPr>
          <w:rFonts w:ascii="仿宋_GB2312" w:eastAsia="仿宋_GB2312" w:hint="eastAsia"/>
          <w:b/>
          <w:sz w:val="28"/>
          <w:szCs w:val="28"/>
        </w:rPr>
      </w:pPr>
      <w:r w:rsidRPr="00B61D71">
        <w:rPr>
          <w:rFonts w:ascii="仿宋_GB2312" w:eastAsia="仿宋_GB2312" w:hint="eastAsia"/>
          <w:b/>
          <w:sz w:val="28"/>
          <w:szCs w:val="28"/>
        </w:rPr>
        <w:t>人民币理财产品风险揭示书</w:t>
      </w:r>
    </w:p>
    <w:p w:rsidR="00F51A3B" w:rsidRPr="00B61D71" w:rsidRDefault="00F51A3B" w:rsidP="00F51A3B">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3335" r="6350" b="889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51A3B" w:rsidRPr="00CD0FCC" w:rsidRDefault="00F51A3B" w:rsidP="00F51A3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51A3B" w:rsidRPr="00D25A6E" w:rsidRDefault="00F51A3B" w:rsidP="00F51A3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F51A3B" w:rsidRPr="00CD0FCC" w:rsidRDefault="00F51A3B" w:rsidP="00F51A3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51A3B" w:rsidRPr="00D25A6E" w:rsidRDefault="00F51A3B" w:rsidP="00F51A3B">
                      <w:pPr>
                        <w:rPr>
                          <w:rFonts w:ascii="华文中宋" w:eastAsia="华文中宋" w:hAnsi="华文中宋"/>
                          <w:b/>
                          <w:sz w:val="28"/>
                          <w:szCs w:val="28"/>
                        </w:rPr>
                      </w:pPr>
                    </w:p>
                  </w:txbxContent>
                </v:textbox>
              </v:roundrect>
            </w:pict>
          </mc:Fallback>
        </mc:AlternateContent>
      </w:r>
    </w:p>
    <w:p w:rsidR="00F51A3B" w:rsidRPr="00B61D71" w:rsidRDefault="00F51A3B" w:rsidP="00F51A3B">
      <w:pPr>
        <w:rPr>
          <w:rFonts w:ascii="仿宋_GB2312" w:eastAsia="仿宋_GB2312" w:hint="eastAsia"/>
          <w:szCs w:val="21"/>
        </w:rPr>
      </w:pPr>
    </w:p>
    <w:p w:rsidR="00F51A3B" w:rsidRPr="00B61D71" w:rsidRDefault="00F51A3B" w:rsidP="00F51A3B">
      <w:pPr>
        <w:rPr>
          <w:rFonts w:ascii="仿宋_GB2312" w:eastAsia="仿宋_GB2312" w:hint="eastAsia"/>
          <w:szCs w:val="21"/>
        </w:rPr>
      </w:pPr>
      <w:r w:rsidRPr="00B61D71">
        <w:rPr>
          <w:rFonts w:ascii="仿宋_GB2312" w:eastAsia="仿宋_GB2312" w:hint="eastAsia"/>
          <w:szCs w:val="21"/>
        </w:rPr>
        <w:t xml:space="preserve">尊敬的客户：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51A3B" w:rsidRPr="00B61D71" w:rsidRDefault="00F51A3B" w:rsidP="00F51A3B">
      <w:pPr>
        <w:ind w:firstLineChars="200" w:firstLine="422"/>
        <w:rPr>
          <w:rFonts w:ascii="仿宋_GB2312" w:eastAsia="仿宋_GB2312" w:hint="eastAsia"/>
          <w:b/>
          <w:szCs w:val="21"/>
        </w:rPr>
      </w:pPr>
      <w:r w:rsidRPr="00B61D71">
        <w:rPr>
          <w:rFonts w:ascii="仿宋_GB2312" w:eastAsia="仿宋_GB2312" w:hint="eastAsia"/>
          <w:b/>
          <w:szCs w:val="21"/>
        </w:rPr>
        <w:t>重要须知：</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 xml:space="preserve">（一）银行销售的理财产品与存款存在明显区别，具有一定的风险，投资须谨慎；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（二）</w:t>
      </w:r>
      <w:r w:rsidRPr="00B61D71">
        <w:rPr>
          <w:rFonts w:ascii="仿宋_GB2312" w:eastAsia="仿宋_GB2312" w:hAnsi="华文中宋" w:hint="eastAsia"/>
          <w:szCs w:val="21"/>
        </w:rPr>
        <w:t>“同心众盈-网银专享保本型”系列理财产品</w:t>
      </w:r>
      <w:r w:rsidRPr="00B61D71">
        <w:rPr>
          <w:rFonts w:ascii="仿宋_GB2312" w:eastAsia="仿宋_GB2312" w:hint="eastAsia"/>
          <w:szCs w:val="21"/>
        </w:rPr>
        <w:t xml:space="preserve">适合于风险类型为保守型（含）以上的、有投资经验或无投资经验的个人投资者；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（六）本行产品过往业绩不代表其未来表现，不构成新发理财产品业绩表现的保证。</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F51A3B" w:rsidRPr="00B61D71" w:rsidRDefault="00F51A3B" w:rsidP="00F51A3B">
      <w:pPr>
        <w:ind w:firstLineChars="200" w:firstLine="422"/>
        <w:rPr>
          <w:rFonts w:ascii="仿宋_GB2312" w:eastAsia="仿宋_GB2312" w:hint="eastAsia"/>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 xml:space="preserve">（一）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（二）市场风险：“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”系列理财产品收益不随市场利率波动而调整，客户的收益可能因市场利率变化而相对降低。</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（三）流动性风险：“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（四）政策风险：“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（五）信息传递风险：“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w:t>
      </w:r>
      <w:r w:rsidRPr="00B61D71">
        <w:rPr>
          <w:rFonts w:ascii="仿宋_GB2312" w:eastAsia="仿宋_GB2312" w:hint="eastAsia"/>
          <w:szCs w:val="21"/>
        </w:rPr>
        <w:lastRenderedPageBreak/>
        <w:t xml:space="preserve">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”系列理财产品，我行有权宣布该产品不成立。</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（七）提前终止风险：如遇国家金融政策重大调整，金融市场价格发生重大波动，经我行判断，将影响到“</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（八）延期兑付风险：如因“</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（九）不可抗力风险：自然灾害、战争等不可抗力因素的出现，将严重影响金融市场的正常运行，可能影响“</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51A3B" w:rsidRPr="00B61D71" w:rsidRDefault="00F51A3B" w:rsidP="00F51A3B">
      <w:pPr>
        <w:ind w:firstLineChars="200" w:firstLine="420"/>
        <w:rPr>
          <w:rFonts w:ascii="仿宋_GB2312" w:eastAsia="仿宋_GB2312" w:hint="eastAsia"/>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F51A3B" w:rsidRPr="00B61D71" w:rsidRDefault="00F51A3B" w:rsidP="00F51A3B">
      <w:pPr>
        <w:ind w:firstLineChars="200" w:firstLine="422"/>
        <w:rPr>
          <w:rFonts w:ascii="仿宋_GB2312" w:eastAsia="仿宋_GB2312" w:hint="eastAsia"/>
          <w:b/>
          <w:szCs w:val="21"/>
        </w:rPr>
      </w:pPr>
    </w:p>
    <w:p w:rsidR="00F51A3B" w:rsidRPr="00B61D71" w:rsidRDefault="00F51A3B" w:rsidP="00F51A3B">
      <w:pPr>
        <w:ind w:firstLineChars="200" w:firstLine="422"/>
        <w:rPr>
          <w:rFonts w:ascii="仿宋_GB2312" w:eastAsia="仿宋_GB2312" w:hint="eastAsia"/>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51A3B" w:rsidRPr="00B61D71" w:rsidTr="00A418FA">
        <w:trPr>
          <w:trHeight w:val="397"/>
        </w:trPr>
        <w:tc>
          <w:tcPr>
            <w:tcW w:w="1246" w:type="dxa"/>
            <w:vMerge w:val="restart"/>
            <w:shd w:val="clear" w:color="auto" w:fill="auto"/>
            <w:vAlign w:val="center"/>
          </w:tcPr>
          <w:p w:rsidR="00F51A3B" w:rsidRPr="00B61D71" w:rsidRDefault="00F51A3B" w:rsidP="00A418FA">
            <w:pPr>
              <w:ind w:leftChars="200" w:left="420"/>
              <w:jc w:val="left"/>
              <w:rPr>
                <w:rFonts w:ascii="仿宋_GB2312" w:eastAsia="仿宋_GB2312" w:hint="eastAsia"/>
                <w:szCs w:val="21"/>
              </w:rPr>
            </w:pPr>
            <w:r w:rsidRPr="00B61D71">
              <w:rPr>
                <w:rFonts w:ascii="仿宋_GB2312" w:eastAsia="仿宋_GB2312" w:hint="eastAsia"/>
                <w:szCs w:val="21"/>
              </w:rPr>
              <w:t>产品名称</w:t>
            </w:r>
          </w:p>
        </w:tc>
        <w:tc>
          <w:tcPr>
            <w:tcW w:w="7691" w:type="dxa"/>
            <w:shd w:val="clear" w:color="auto" w:fill="auto"/>
            <w:vAlign w:val="center"/>
          </w:tcPr>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“同心众盈-网银专享保本型”第32期</w:t>
            </w:r>
            <w:r w:rsidRPr="00B61D71">
              <w:rPr>
                <w:rFonts w:ascii="仿宋_GB2312" w:eastAsia="仿宋_GB2312" w:hint="eastAsia"/>
                <w:szCs w:val="21"/>
              </w:rPr>
              <w:t>人民币理财产品；</w:t>
            </w:r>
          </w:p>
        </w:tc>
      </w:tr>
      <w:tr w:rsidR="00F51A3B" w:rsidRPr="00B61D71" w:rsidTr="00A418FA">
        <w:trPr>
          <w:trHeight w:val="397"/>
        </w:trPr>
        <w:tc>
          <w:tcPr>
            <w:tcW w:w="1246" w:type="dxa"/>
            <w:vMerge/>
            <w:shd w:val="clear" w:color="auto" w:fill="auto"/>
            <w:vAlign w:val="center"/>
          </w:tcPr>
          <w:p w:rsidR="00F51A3B" w:rsidRPr="00B61D71" w:rsidRDefault="00F51A3B" w:rsidP="00A418FA">
            <w:pPr>
              <w:ind w:firstLineChars="200" w:firstLine="420"/>
              <w:rPr>
                <w:rFonts w:ascii="仿宋_GB2312" w:eastAsia="仿宋_GB2312" w:hint="eastAsia"/>
                <w:szCs w:val="21"/>
              </w:rPr>
            </w:pPr>
          </w:p>
        </w:tc>
        <w:tc>
          <w:tcPr>
            <w:tcW w:w="7691" w:type="dxa"/>
            <w:shd w:val="clear" w:color="auto" w:fill="auto"/>
            <w:vAlign w:val="center"/>
          </w:tcPr>
          <w:p w:rsidR="00F51A3B" w:rsidRPr="00B61D71" w:rsidRDefault="00F51A3B" w:rsidP="00A418FA">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TXZYWYZXBB1732</w:t>
            </w:r>
          </w:p>
        </w:tc>
      </w:tr>
      <w:tr w:rsidR="00F51A3B" w:rsidRPr="00B61D71" w:rsidTr="00A418FA">
        <w:trPr>
          <w:trHeight w:val="397"/>
        </w:trPr>
        <w:tc>
          <w:tcPr>
            <w:tcW w:w="1246" w:type="dxa"/>
            <w:shd w:val="clear" w:color="auto" w:fill="auto"/>
            <w:vAlign w:val="center"/>
          </w:tcPr>
          <w:p w:rsidR="00F51A3B" w:rsidRPr="00B61D71" w:rsidRDefault="00F51A3B" w:rsidP="00A418FA">
            <w:pPr>
              <w:ind w:leftChars="200" w:left="420"/>
              <w:rPr>
                <w:rFonts w:ascii="仿宋_GB2312" w:eastAsia="仿宋_GB2312" w:hint="eastAsia"/>
                <w:szCs w:val="21"/>
              </w:rPr>
            </w:pPr>
            <w:r w:rsidRPr="00B61D71">
              <w:rPr>
                <w:rFonts w:ascii="仿宋_GB2312" w:eastAsia="仿宋_GB2312" w:hint="eastAsia"/>
                <w:szCs w:val="21"/>
              </w:rPr>
              <w:t>产品类型</w:t>
            </w:r>
          </w:p>
        </w:tc>
        <w:tc>
          <w:tcPr>
            <w:tcW w:w="7691" w:type="dxa"/>
            <w:shd w:val="clear" w:color="auto" w:fill="auto"/>
            <w:vAlign w:val="center"/>
          </w:tcPr>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保本浮动收益型</w:t>
            </w:r>
          </w:p>
        </w:tc>
      </w:tr>
      <w:tr w:rsidR="00F51A3B" w:rsidRPr="00B61D71" w:rsidTr="00A418FA">
        <w:trPr>
          <w:trHeight w:val="397"/>
        </w:trPr>
        <w:tc>
          <w:tcPr>
            <w:tcW w:w="1246" w:type="dxa"/>
            <w:shd w:val="clear" w:color="auto" w:fill="auto"/>
            <w:vAlign w:val="center"/>
          </w:tcPr>
          <w:p w:rsidR="00F51A3B" w:rsidRPr="00B61D71" w:rsidRDefault="00F51A3B" w:rsidP="00A418FA">
            <w:pPr>
              <w:ind w:leftChars="200" w:left="420"/>
              <w:rPr>
                <w:rFonts w:ascii="仿宋_GB2312" w:eastAsia="仿宋_GB2312" w:hint="eastAsia"/>
                <w:szCs w:val="21"/>
              </w:rPr>
            </w:pPr>
            <w:r w:rsidRPr="00B61D71">
              <w:rPr>
                <w:rFonts w:ascii="仿宋_GB2312" w:eastAsia="仿宋_GB2312" w:hint="eastAsia"/>
                <w:szCs w:val="21"/>
              </w:rPr>
              <w:t>客户类型</w:t>
            </w:r>
          </w:p>
        </w:tc>
        <w:tc>
          <w:tcPr>
            <w:tcW w:w="7691" w:type="dxa"/>
            <w:shd w:val="clear" w:color="auto" w:fill="auto"/>
            <w:vAlign w:val="center"/>
          </w:tcPr>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“同心众盈-网银专享保本型”系列人民币理财产品适合于风险类型为保守型（含）以上的、有无投资经验的个人投资者均可</w:t>
            </w:r>
          </w:p>
        </w:tc>
      </w:tr>
      <w:tr w:rsidR="00F51A3B" w:rsidRPr="00B61D71" w:rsidTr="00A418FA">
        <w:trPr>
          <w:trHeight w:val="397"/>
        </w:trPr>
        <w:tc>
          <w:tcPr>
            <w:tcW w:w="1246" w:type="dxa"/>
            <w:shd w:val="clear" w:color="auto" w:fill="auto"/>
            <w:vAlign w:val="center"/>
          </w:tcPr>
          <w:p w:rsidR="00F51A3B" w:rsidRPr="00B61D71" w:rsidRDefault="00F51A3B" w:rsidP="00A418FA">
            <w:pPr>
              <w:rPr>
                <w:rFonts w:ascii="仿宋_GB2312" w:eastAsia="仿宋_GB2312" w:hint="eastAsia"/>
                <w:szCs w:val="21"/>
              </w:rPr>
            </w:pPr>
            <w:r w:rsidRPr="00B61D71">
              <w:rPr>
                <w:rFonts w:ascii="仿宋_GB2312" w:eastAsia="仿宋_GB2312" w:hint="eastAsia"/>
                <w:szCs w:val="21"/>
              </w:rPr>
              <w:t>投资及收益币种</w:t>
            </w:r>
          </w:p>
        </w:tc>
        <w:tc>
          <w:tcPr>
            <w:tcW w:w="7691" w:type="dxa"/>
            <w:shd w:val="clear" w:color="auto" w:fill="auto"/>
            <w:vAlign w:val="center"/>
          </w:tcPr>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人民币</w:t>
            </w:r>
          </w:p>
        </w:tc>
      </w:tr>
      <w:tr w:rsidR="00F51A3B" w:rsidRPr="00B61D71" w:rsidTr="00A418FA">
        <w:trPr>
          <w:trHeight w:val="397"/>
        </w:trPr>
        <w:tc>
          <w:tcPr>
            <w:tcW w:w="1246" w:type="dxa"/>
            <w:shd w:val="clear" w:color="auto" w:fill="auto"/>
            <w:vAlign w:val="center"/>
          </w:tcPr>
          <w:p w:rsidR="00F51A3B" w:rsidRPr="00B61D71" w:rsidRDefault="00F51A3B" w:rsidP="00A418FA">
            <w:pPr>
              <w:ind w:leftChars="200" w:left="420"/>
              <w:rPr>
                <w:rFonts w:ascii="仿宋_GB2312" w:eastAsia="仿宋_GB2312" w:hint="eastAsia"/>
                <w:szCs w:val="21"/>
              </w:rPr>
            </w:pPr>
            <w:r w:rsidRPr="00B61D71">
              <w:rPr>
                <w:rFonts w:ascii="仿宋_GB2312" w:eastAsia="仿宋_GB2312" w:hint="eastAsia"/>
                <w:szCs w:val="21"/>
              </w:rPr>
              <w:t>理财期 限</w:t>
            </w:r>
          </w:p>
        </w:tc>
        <w:tc>
          <w:tcPr>
            <w:tcW w:w="7691" w:type="dxa"/>
            <w:shd w:val="clear" w:color="auto" w:fill="auto"/>
            <w:vAlign w:val="center"/>
          </w:tcPr>
          <w:p w:rsidR="00F51A3B" w:rsidRPr="00B61D71" w:rsidRDefault="00F51A3B" w:rsidP="00A418FA">
            <w:pPr>
              <w:ind w:firstLineChars="200" w:firstLine="420"/>
              <w:rPr>
                <w:rFonts w:ascii="仿宋_GB2312" w:eastAsia="仿宋_GB2312" w:hint="eastAsia"/>
                <w:szCs w:val="21"/>
              </w:rPr>
            </w:pPr>
            <w:r>
              <w:rPr>
                <w:rFonts w:ascii="仿宋_GB2312" w:eastAsia="仿宋_GB2312" w:hint="eastAsia"/>
                <w:szCs w:val="21"/>
              </w:rPr>
              <w:t>182天</w:t>
            </w:r>
          </w:p>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F51A3B" w:rsidRPr="00B61D71" w:rsidRDefault="00F51A3B" w:rsidP="00F51A3B">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51A3B" w:rsidRPr="00B61D71" w:rsidTr="00A418FA">
        <w:tblPrEx>
          <w:tblCellMar>
            <w:top w:w="0" w:type="dxa"/>
            <w:bottom w:w="0" w:type="dxa"/>
          </w:tblCellMar>
        </w:tblPrEx>
        <w:trPr>
          <w:cantSplit/>
          <w:trHeight w:val="495"/>
        </w:trPr>
        <w:tc>
          <w:tcPr>
            <w:tcW w:w="1242" w:type="dxa"/>
            <w:vMerge w:val="restart"/>
          </w:tcPr>
          <w:p w:rsidR="00F51A3B" w:rsidRPr="00B61D71" w:rsidRDefault="00F51A3B" w:rsidP="00A418FA">
            <w:pPr>
              <w:ind w:firstLineChars="200" w:firstLine="420"/>
              <w:rPr>
                <w:rFonts w:ascii="仿宋_GB2312" w:eastAsia="仿宋_GB2312" w:hint="eastAsia"/>
                <w:szCs w:val="21"/>
              </w:rPr>
            </w:pPr>
          </w:p>
          <w:p w:rsidR="00F51A3B" w:rsidRPr="00B61D71" w:rsidRDefault="00F51A3B" w:rsidP="00A418FA">
            <w:pPr>
              <w:ind w:firstLineChars="200" w:firstLine="420"/>
              <w:rPr>
                <w:rFonts w:ascii="仿宋_GB2312" w:eastAsia="仿宋_GB2312" w:hint="eastAsia"/>
                <w:szCs w:val="21"/>
              </w:rPr>
            </w:pPr>
          </w:p>
          <w:p w:rsidR="00F51A3B" w:rsidRPr="00B61D71" w:rsidRDefault="00F51A3B" w:rsidP="00A418FA">
            <w:pPr>
              <w:rPr>
                <w:rFonts w:ascii="仿宋_GB2312" w:eastAsia="仿宋_GB2312" w:hint="eastAsia"/>
                <w:szCs w:val="21"/>
              </w:rPr>
            </w:pPr>
          </w:p>
          <w:p w:rsidR="00F51A3B" w:rsidRPr="00B61D71" w:rsidRDefault="00F51A3B" w:rsidP="00A418FA">
            <w:pPr>
              <w:rPr>
                <w:rFonts w:ascii="仿宋_GB2312" w:eastAsia="仿宋_GB2312" w:hint="eastAsia"/>
                <w:szCs w:val="21"/>
              </w:rPr>
            </w:pPr>
            <w:r w:rsidRPr="00B61D71">
              <w:rPr>
                <w:rFonts w:ascii="仿宋_GB2312" w:eastAsia="仿宋_GB2312" w:hint="eastAsia"/>
                <w:szCs w:val="21"/>
              </w:rPr>
              <w:t>内部</w:t>
            </w:r>
          </w:p>
          <w:p w:rsidR="00F51A3B" w:rsidRPr="00B61D71" w:rsidRDefault="00F51A3B" w:rsidP="00A418FA">
            <w:pPr>
              <w:rPr>
                <w:rFonts w:ascii="仿宋_GB2312" w:eastAsia="仿宋_GB2312" w:hint="eastAsia"/>
                <w:szCs w:val="21"/>
              </w:rPr>
            </w:pPr>
            <w:r w:rsidRPr="00B61D71">
              <w:rPr>
                <w:rFonts w:ascii="仿宋_GB2312" w:eastAsia="仿宋_GB2312" w:hint="eastAsia"/>
                <w:szCs w:val="21"/>
              </w:rPr>
              <w:t>风险</w:t>
            </w:r>
          </w:p>
          <w:p w:rsidR="00F51A3B" w:rsidRPr="00B61D71" w:rsidRDefault="00F51A3B" w:rsidP="00A418FA">
            <w:pPr>
              <w:rPr>
                <w:rFonts w:ascii="仿宋_GB2312" w:eastAsia="仿宋_GB2312" w:hint="eastAsia"/>
                <w:szCs w:val="21"/>
              </w:rPr>
            </w:pPr>
            <w:r w:rsidRPr="00B61D71">
              <w:rPr>
                <w:rFonts w:ascii="仿宋_GB2312" w:eastAsia="仿宋_GB2312" w:hint="eastAsia"/>
                <w:szCs w:val="21"/>
              </w:rPr>
              <w:t>评级</w:t>
            </w:r>
          </w:p>
        </w:tc>
        <w:tc>
          <w:tcPr>
            <w:tcW w:w="7655" w:type="dxa"/>
            <w:gridSpan w:val="4"/>
          </w:tcPr>
          <w:p w:rsidR="00F51A3B" w:rsidRPr="00B61D71" w:rsidRDefault="00F51A3B" w:rsidP="00A418FA">
            <w:pPr>
              <w:rPr>
                <w:rFonts w:ascii="仿宋_GB2312" w:eastAsia="仿宋_GB2312" w:hint="eastAsia"/>
                <w:szCs w:val="21"/>
              </w:rPr>
            </w:pPr>
            <w:r w:rsidRPr="00B61D71">
              <w:rPr>
                <w:rFonts w:ascii="仿宋_GB2312" w:eastAsia="仿宋_GB2312" w:hint="eastAsia"/>
                <w:szCs w:val="21"/>
              </w:rPr>
              <w:t>“同心众盈-网银专享保本型”系列理财产品内部风险评级为：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F51A3B" w:rsidRPr="00B61D71" w:rsidTr="00A418FA">
        <w:tblPrEx>
          <w:tblCellMar>
            <w:top w:w="0" w:type="dxa"/>
            <w:bottom w:w="0" w:type="dxa"/>
          </w:tblCellMar>
        </w:tblPrEx>
        <w:trPr>
          <w:cantSplit/>
          <w:trHeight w:val="337"/>
        </w:trPr>
        <w:tc>
          <w:tcPr>
            <w:tcW w:w="1242" w:type="dxa"/>
            <w:vMerge/>
          </w:tcPr>
          <w:p w:rsidR="00F51A3B" w:rsidRPr="00B61D71" w:rsidRDefault="00F51A3B" w:rsidP="00A418FA">
            <w:pPr>
              <w:ind w:firstLineChars="200" w:firstLine="420"/>
              <w:rPr>
                <w:rFonts w:ascii="仿宋_GB2312" w:eastAsia="仿宋_GB2312" w:hint="eastAsia"/>
                <w:szCs w:val="21"/>
              </w:rPr>
            </w:pPr>
          </w:p>
        </w:tc>
        <w:tc>
          <w:tcPr>
            <w:tcW w:w="2410"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产品风险星级</w:t>
            </w:r>
          </w:p>
        </w:tc>
        <w:tc>
          <w:tcPr>
            <w:tcW w:w="11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风险程度</w:t>
            </w:r>
          </w:p>
        </w:tc>
        <w:tc>
          <w:tcPr>
            <w:tcW w:w="14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适合投资者</w:t>
            </w:r>
          </w:p>
        </w:tc>
        <w:tc>
          <w:tcPr>
            <w:tcW w:w="2697"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适合投资策略</w:t>
            </w:r>
          </w:p>
        </w:tc>
      </w:tr>
      <w:tr w:rsidR="00F51A3B" w:rsidRPr="00B61D71" w:rsidTr="00A418FA">
        <w:tblPrEx>
          <w:tblCellMar>
            <w:top w:w="0" w:type="dxa"/>
            <w:bottom w:w="0" w:type="dxa"/>
          </w:tblCellMar>
        </w:tblPrEx>
        <w:trPr>
          <w:cantSplit/>
          <w:trHeight w:val="271"/>
        </w:trPr>
        <w:tc>
          <w:tcPr>
            <w:tcW w:w="1242" w:type="dxa"/>
            <w:vMerge/>
          </w:tcPr>
          <w:p w:rsidR="00F51A3B" w:rsidRPr="00B61D71" w:rsidRDefault="00F51A3B" w:rsidP="00A418FA">
            <w:pPr>
              <w:ind w:firstLineChars="200" w:firstLine="420"/>
              <w:rPr>
                <w:rFonts w:ascii="仿宋_GB2312" w:eastAsia="仿宋_GB2312" w:hint="eastAsia"/>
                <w:szCs w:val="21"/>
              </w:rPr>
            </w:pPr>
          </w:p>
        </w:tc>
        <w:tc>
          <w:tcPr>
            <w:tcW w:w="2410" w:type="dxa"/>
          </w:tcPr>
          <w:p w:rsidR="00F51A3B" w:rsidRPr="00B61D71" w:rsidRDefault="00F51A3B" w:rsidP="00A418F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低</w:t>
            </w:r>
          </w:p>
        </w:tc>
        <w:tc>
          <w:tcPr>
            <w:tcW w:w="14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保守型</w:t>
            </w:r>
          </w:p>
        </w:tc>
        <w:tc>
          <w:tcPr>
            <w:tcW w:w="2697"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风险控制</w:t>
            </w:r>
          </w:p>
        </w:tc>
      </w:tr>
      <w:tr w:rsidR="00F51A3B" w:rsidRPr="00B61D71" w:rsidTr="00A418FA">
        <w:tblPrEx>
          <w:tblCellMar>
            <w:top w:w="0" w:type="dxa"/>
            <w:bottom w:w="0" w:type="dxa"/>
          </w:tblCellMar>
        </w:tblPrEx>
        <w:trPr>
          <w:cantSplit/>
          <w:trHeight w:val="233"/>
        </w:trPr>
        <w:tc>
          <w:tcPr>
            <w:tcW w:w="1242" w:type="dxa"/>
            <w:vMerge/>
          </w:tcPr>
          <w:p w:rsidR="00F51A3B" w:rsidRPr="00B61D71" w:rsidRDefault="00F51A3B" w:rsidP="00A418FA">
            <w:pPr>
              <w:ind w:firstLineChars="200" w:firstLine="420"/>
              <w:rPr>
                <w:rFonts w:ascii="仿宋_GB2312" w:eastAsia="仿宋_GB2312" w:hint="eastAsia"/>
                <w:szCs w:val="21"/>
              </w:rPr>
            </w:pPr>
          </w:p>
        </w:tc>
        <w:tc>
          <w:tcPr>
            <w:tcW w:w="2410" w:type="dxa"/>
          </w:tcPr>
          <w:p w:rsidR="00F51A3B" w:rsidRPr="00B61D71" w:rsidRDefault="00F51A3B" w:rsidP="00A418F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较低</w:t>
            </w:r>
          </w:p>
        </w:tc>
        <w:tc>
          <w:tcPr>
            <w:tcW w:w="14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稳健型</w:t>
            </w:r>
          </w:p>
        </w:tc>
        <w:tc>
          <w:tcPr>
            <w:tcW w:w="2697"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稳健发展</w:t>
            </w:r>
          </w:p>
        </w:tc>
      </w:tr>
      <w:tr w:rsidR="00F51A3B" w:rsidRPr="00B61D71" w:rsidTr="00A418FA">
        <w:tblPrEx>
          <w:tblCellMar>
            <w:top w:w="0" w:type="dxa"/>
            <w:bottom w:w="0" w:type="dxa"/>
          </w:tblCellMar>
        </w:tblPrEx>
        <w:trPr>
          <w:cantSplit/>
          <w:trHeight w:val="337"/>
        </w:trPr>
        <w:tc>
          <w:tcPr>
            <w:tcW w:w="1242" w:type="dxa"/>
            <w:vMerge/>
          </w:tcPr>
          <w:p w:rsidR="00F51A3B" w:rsidRPr="00B61D71" w:rsidRDefault="00F51A3B" w:rsidP="00A418FA">
            <w:pPr>
              <w:ind w:firstLineChars="200" w:firstLine="420"/>
              <w:rPr>
                <w:rFonts w:ascii="仿宋_GB2312" w:eastAsia="仿宋_GB2312" w:hint="eastAsia"/>
                <w:szCs w:val="21"/>
              </w:rPr>
            </w:pPr>
          </w:p>
        </w:tc>
        <w:tc>
          <w:tcPr>
            <w:tcW w:w="2410" w:type="dxa"/>
          </w:tcPr>
          <w:p w:rsidR="00F51A3B" w:rsidRPr="00B61D71" w:rsidRDefault="00F51A3B" w:rsidP="00A418F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中</w:t>
            </w:r>
          </w:p>
        </w:tc>
        <w:tc>
          <w:tcPr>
            <w:tcW w:w="14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平衡型</w:t>
            </w:r>
          </w:p>
        </w:tc>
        <w:tc>
          <w:tcPr>
            <w:tcW w:w="2697" w:type="dxa"/>
          </w:tcPr>
          <w:p w:rsidR="00F51A3B" w:rsidRPr="00B61D71" w:rsidRDefault="00F51A3B" w:rsidP="00A418FA">
            <w:pPr>
              <w:rPr>
                <w:rFonts w:ascii="仿宋_GB2312" w:eastAsia="仿宋_GB2312" w:hint="eastAsia"/>
                <w:szCs w:val="21"/>
              </w:rPr>
            </w:pPr>
            <w:proofErr w:type="gramStart"/>
            <w:r w:rsidRPr="00B61D71">
              <w:rPr>
                <w:rFonts w:ascii="仿宋_GB2312" w:eastAsia="仿宋_GB2312" w:hint="eastAsia"/>
                <w:bCs/>
                <w:szCs w:val="21"/>
              </w:rPr>
              <w:t>平衡成长</w:t>
            </w:r>
            <w:proofErr w:type="gramEnd"/>
          </w:p>
        </w:tc>
      </w:tr>
      <w:tr w:rsidR="00F51A3B" w:rsidRPr="00B61D71" w:rsidTr="00A418FA">
        <w:tblPrEx>
          <w:tblCellMar>
            <w:top w:w="0" w:type="dxa"/>
            <w:bottom w:w="0" w:type="dxa"/>
          </w:tblCellMar>
        </w:tblPrEx>
        <w:trPr>
          <w:cantSplit/>
          <w:trHeight w:val="271"/>
        </w:trPr>
        <w:tc>
          <w:tcPr>
            <w:tcW w:w="1242" w:type="dxa"/>
            <w:vMerge/>
          </w:tcPr>
          <w:p w:rsidR="00F51A3B" w:rsidRPr="00B61D71" w:rsidRDefault="00F51A3B" w:rsidP="00A418FA">
            <w:pPr>
              <w:ind w:firstLineChars="200" w:firstLine="420"/>
              <w:rPr>
                <w:rFonts w:ascii="仿宋_GB2312" w:eastAsia="仿宋_GB2312" w:hint="eastAsia"/>
                <w:szCs w:val="21"/>
              </w:rPr>
            </w:pPr>
          </w:p>
        </w:tc>
        <w:tc>
          <w:tcPr>
            <w:tcW w:w="2410" w:type="dxa"/>
          </w:tcPr>
          <w:p w:rsidR="00F51A3B" w:rsidRPr="00B61D71" w:rsidRDefault="00F51A3B" w:rsidP="00A418F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较高</w:t>
            </w:r>
          </w:p>
        </w:tc>
        <w:tc>
          <w:tcPr>
            <w:tcW w:w="14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成长型</w:t>
            </w:r>
          </w:p>
        </w:tc>
        <w:tc>
          <w:tcPr>
            <w:tcW w:w="2697"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积极进取</w:t>
            </w:r>
          </w:p>
        </w:tc>
      </w:tr>
      <w:tr w:rsidR="00F51A3B" w:rsidRPr="00B61D71" w:rsidTr="00A418FA">
        <w:tblPrEx>
          <w:tblCellMar>
            <w:top w:w="0" w:type="dxa"/>
            <w:bottom w:w="0" w:type="dxa"/>
          </w:tblCellMar>
        </w:tblPrEx>
        <w:trPr>
          <w:cantSplit/>
          <w:trHeight w:val="233"/>
        </w:trPr>
        <w:tc>
          <w:tcPr>
            <w:tcW w:w="1242" w:type="dxa"/>
            <w:vMerge/>
          </w:tcPr>
          <w:p w:rsidR="00F51A3B" w:rsidRPr="00B61D71" w:rsidRDefault="00F51A3B" w:rsidP="00A418FA">
            <w:pPr>
              <w:ind w:firstLineChars="200" w:firstLine="420"/>
              <w:rPr>
                <w:rFonts w:ascii="仿宋_GB2312" w:eastAsia="仿宋_GB2312" w:hint="eastAsia"/>
                <w:szCs w:val="21"/>
              </w:rPr>
            </w:pPr>
          </w:p>
        </w:tc>
        <w:tc>
          <w:tcPr>
            <w:tcW w:w="2410" w:type="dxa"/>
          </w:tcPr>
          <w:p w:rsidR="00F51A3B" w:rsidRPr="00B61D71" w:rsidRDefault="00F51A3B" w:rsidP="00A418F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高</w:t>
            </w:r>
          </w:p>
        </w:tc>
        <w:tc>
          <w:tcPr>
            <w:tcW w:w="1424"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进取型</w:t>
            </w:r>
          </w:p>
        </w:tc>
        <w:tc>
          <w:tcPr>
            <w:tcW w:w="2697" w:type="dxa"/>
          </w:tcPr>
          <w:p w:rsidR="00F51A3B" w:rsidRPr="00B61D71" w:rsidRDefault="00F51A3B" w:rsidP="00A418FA">
            <w:pPr>
              <w:rPr>
                <w:rFonts w:ascii="仿宋_GB2312" w:eastAsia="仿宋_GB2312" w:hint="eastAsia"/>
                <w:szCs w:val="21"/>
              </w:rPr>
            </w:pPr>
            <w:r w:rsidRPr="00B61D71">
              <w:rPr>
                <w:rFonts w:ascii="仿宋_GB2312" w:eastAsia="仿宋_GB2312" w:hint="eastAsia"/>
                <w:bCs/>
                <w:szCs w:val="21"/>
              </w:rPr>
              <w:t>风险承受</w:t>
            </w:r>
          </w:p>
        </w:tc>
      </w:tr>
    </w:tbl>
    <w:p w:rsidR="00F51A3B" w:rsidRPr="00B61D71" w:rsidRDefault="00F51A3B" w:rsidP="00F51A3B">
      <w:pPr>
        <w:spacing w:line="500" w:lineRule="exact"/>
        <w:rPr>
          <w:rFonts w:ascii="仿宋_GB2312" w:eastAsia="仿宋_GB2312" w:hint="eastAsia"/>
          <w:b/>
          <w:sz w:val="24"/>
        </w:rPr>
      </w:pPr>
    </w:p>
    <w:p w:rsidR="00F51A3B" w:rsidRPr="00B61D71" w:rsidRDefault="00F51A3B" w:rsidP="00F51A3B">
      <w:pPr>
        <w:spacing w:line="500" w:lineRule="exact"/>
        <w:ind w:firstLineChars="200" w:firstLine="482"/>
        <w:rPr>
          <w:rFonts w:ascii="仿宋_GB2312" w:eastAsia="仿宋_GB2312" w:hint="eastAsia"/>
          <w:b/>
          <w:sz w:val="24"/>
        </w:rPr>
      </w:pPr>
      <w:r w:rsidRPr="00B61D71">
        <w:rPr>
          <w:rFonts w:ascii="仿宋_GB2312" w:eastAsia="仿宋_GB2312" w:hint="eastAsia"/>
          <w:b/>
          <w:sz w:val="24"/>
        </w:rPr>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51A3B" w:rsidRPr="00B61D71" w:rsidRDefault="00F51A3B" w:rsidP="00F51A3B">
      <w:pPr>
        <w:spacing w:line="500" w:lineRule="exact"/>
        <w:ind w:firstLineChars="1400" w:firstLine="3360"/>
        <w:rPr>
          <w:rFonts w:ascii="仿宋_GB2312" w:eastAsia="仿宋_GB2312" w:hint="eastAsia"/>
          <w:sz w:val="24"/>
        </w:rPr>
      </w:pPr>
      <w:r w:rsidRPr="00B61D71">
        <w:rPr>
          <w:rFonts w:ascii="仿宋_GB2312" w:eastAsia="仿宋_GB2312" w:hint="eastAsia"/>
          <w:sz w:val="24"/>
        </w:rPr>
        <w:t xml:space="preserve">风险提示方： 天津农村商业银行股份有限公司 </w:t>
      </w:r>
    </w:p>
    <w:p w:rsidR="00F51A3B" w:rsidRPr="00B61D71" w:rsidRDefault="00F51A3B" w:rsidP="00F51A3B">
      <w:pPr>
        <w:spacing w:line="500" w:lineRule="exact"/>
        <w:rPr>
          <w:rFonts w:ascii="仿宋_GB2312" w:eastAsia="仿宋_GB2312" w:hint="eastAsia"/>
          <w:b/>
          <w:sz w:val="28"/>
          <w:szCs w:val="28"/>
          <w:u w:val="single"/>
        </w:rPr>
      </w:pPr>
    </w:p>
    <w:p w:rsidR="00F51A3B" w:rsidRPr="00B61D71" w:rsidRDefault="00F51A3B" w:rsidP="00F51A3B">
      <w:pPr>
        <w:spacing w:line="500" w:lineRule="exact"/>
        <w:rPr>
          <w:rFonts w:ascii="仿宋_GB2312" w:eastAsia="仿宋_GB2312" w:hint="eastAsia"/>
          <w:b/>
          <w:sz w:val="28"/>
          <w:szCs w:val="28"/>
          <w:u w:val="single"/>
        </w:rPr>
      </w:pPr>
    </w:p>
    <w:p w:rsidR="00F51A3B" w:rsidRPr="00B61D71" w:rsidRDefault="00F51A3B" w:rsidP="00F51A3B">
      <w:pPr>
        <w:spacing w:line="500" w:lineRule="exact"/>
        <w:ind w:firstLineChars="200" w:firstLine="562"/>
        <w:jc w:val="center"/>
        <w:rPr>
          <w:rFonts w:ascii="仿宋_GB2312" w:eastAsia="仿宋_GB2312" w:hint="eastAsia"/>
          <w:b/>
          <w:sz w:val="28"/>
          <w:szCs w:val="28"/>
          <w:u w:val="single"/>
        </w:rPr>
      </w:pPr>
      <w:r w:rsidRPr="00B61D71">
        <w:rPr>
          <w:rFonts w:ascii="仿宋_GB2312" w:eastAsia="仿宋_GB2312" w:hint="eastAsia"/>
          <w:b/>
          <w:sz w:val="28"/>
          <w:szCs w:val="28"/>
          <w:u w:val="single"/>
        </w:rPr>
        <w:t>客户确认栏</w:t>
      </w:r>
    </w:p>
    <w:p w:rsidR="00F51A3B" w:rsidRPr="00B61D71" w:rsidRDefault="00F51A3B" w:rsidP="00F51A3B">
      <w:pPr>
        <w:spacing w:line="500" w:lineRule="exact"/>
        <w:ind w:firstLineChars="200" w:firstLine="562"/>
        <w:jc w:val="center"/>
        <w:rPr>
          <w:rFonts w:ascii="仿宋_GB2312" w:eastAsia="仿宋_GB2312" w:hint="eastAsia"/>
          <w:b/>
          <w:sz w:val="28"/>
          <w:szCs w:val="28"/>
          <w:u w:val="single"/>
        </w:rPr>
      </w:pPr>
    </w:p>
    <w:p w:rsidR="00F51A3B" w:rsidRPr="00B61D71" w:rsidRDefault="00F51A3B" w:rsidP="00F51A3B">
      <w:pPr>
        <w:spacing w:line="500" w:lineRule="exact"/>
        <w:ind w:firstLineChars="200" w:firstLine="480"/>
        <w:rPr>
          <w:rFonts w:ascii="仿宋_GB2312" w:eastAsia="仿宋_GB2312" w:hint="eastAsia"/>
          <w:sz w:val="24"/>
        </w:rPr>
      </w:pPr>
      <w:r w:rsidRPr="00B61D71">
        <w:rPr>
          <w:rFonts w:ascii="仿宋_GB2312" w:eastAsia="仿宋_GB2312" w:hint="eastAsia"/>
          <w:sz w:val="24"/>
        </w:rPr>
        <w:t xml:space="preserve">客户确认如下： </w:t>
      </w:r>
    </w:p>
    <w:p w:rsidR="00F51A3B" w:rsidRPr="00B61D71" w:rsidRDefault="00F51A3B" w:rsidP="00F51A3B">
      <w:pPr>
        <w:spacing w:line="500" w:lineRule="exact"/>
        <w:ind w:firstLineChars="200" w:firstLine="480"/>
        <w:rPr>
          <w:rFonts w:ascii="仿宋_GB2312" w:eastAsia="仿宋_GB2312" w:hint="eastAsia"/>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F51A3B" w:rsidRPr="00B61D71" w:rsidRDefault="00F51A3B" w:rsidP="00F51A3B">
      <w:pPr>
        <w:spacing w:line="500" w:lineRule="exact"/>
        <w:ind w:firstLineChars="150" w:firstLine="360"/>
        <w:rPr>
          <w:rFonts w:ascii="仿宋_GB2312" w:eastAsia="仿宋_GB2312" w:hint="eastAsia"/>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F51A3B" w:rsidRPr="00B61D71" w:rsidRDefault="00F51A3B" w:rsidP="00F51A3B">
      <w:pPr>
        <w:spacing w:line="500" w:lineRule="exact"/>
        <w:ind w:firstLineChars="200" w:firstLine="480"/>
        <w:rPr>
          <w:rFonts w:ascii="仿宋_GB2312" w:eastAsia="仿宋_GB2312" w:hint="eastAsia"/>
          <w:sz w:val="24"/>
          <w:u w:val="single"/>
        </w:rPr>
      </w:pPr>
      <w:r w:rsidRPr="00B61D71">
        <w:rPr>
          <w:rFonts w:ascii="仿宋_GB2312" w:eastAsia="仿宋_GB2312" w:hint="eastAsia"/>
          <w:sz w:val="24"/>
          <w:u w:val="single"/>
        </w:rPr>
        <w:t xml:space="preserve">                                                                   </w:t>
      </w:r>
    </w:p>
    <w:p w:rsidR="00F51A3B" w:rsidRPr="00B61D71" w:rsidRDefault="00F51A3B" w:rsidP="00F51A3B">
      <w:pPr>
        <w:spacing w:line="500" w:lineRule="exact"/>
        <w:ind w:right="360" w:firstLineChars="200" w:firstLine="480"/>
        <w:jc w:val="right"/>
        <w:rPr>
          <w:rFonts w:ascii="仿宋_GB2312" w:eastAsia="仿宋_GB2312" w:hint="eastAsia"/>
          <w:sz w:val="24"/>
        </w:rPr>
      </w:pPr>
      <w:r w:rsidRPr="00B61D71">
        <w:rPr>
          <w:rFonts w:ascii="仿宋_GB2312" w:eastAsia="仿宋_GB2312" w:hint="eastAsia"/>
          <w:sz w:val="24"/>
        </w:rPr>
        <w:t xml:space="preserve">确认人（签字）： </w:t>
      </w:r>
    </w:p>
    <w:p w:rsidR="00F51A3B" w:rsidRPr="00B61D71" w:rsidRDefault="00F51A3B" w:rsidP="00F51A3B">
      <w:pPr>
        <w:spacing w:line="500" w:lineRule="exact"/>
        <w:ind w:right="120" w:firstLineChars="200" w:firstLine="480"/>
        <w:jc w:val="right"/>
        <w:rPr>
          <w:rFonts w:ascii="仿宋_GB2312" w:eastAsia="仿宋_GB2312" w:hint="eastAsia"/>
          <w:sz w:val="24"/>
        </w:rPr>
      </w:pPr>
      <w:r w:rsidRPr="00B61D71">
        <w:rPr>
          <w:rFonts w:ascii="仿宋_GB2312" w:eastAsia="仿宋_GB2312" w:hint="eastAsia"/>
          <w:sz w:val="24"/>
        </w:rPr>
        <w:t>日期： 年  月  日</w:t>
      </w:r>
    </w:p>
    <w:p w:rsidR="00F51A3B" w:rsidRPr="00B61D71" w:rsidRDefault="00F51A3B" w:rsidP="00F51A3B">
      <w:pPr>
        <w:spacing w:line="500" w:lineRule="exact"/>
        <w:ind w:right="120" w:firstLineChars="200" w:firstLine="480"/>
        <w:jc w:val="right"/>
        <w:rPr>
          <w:rFonts w:ascii="仿宋_GB2312" w:eastAsia="仿宋_GB2312" w:hint="eastAsia"/>
          <w:sz w:val="24"/>
        </w:rPr>
      </w:pPr>
    </w:p>
    <w:p w:rsidR="00F51A3B" w:rsidRPr="00B61D71" w:rsidRDefault="00F51A3B" w:rsidP="00F51A3B">
      <w:pPr>
        <w:spacing w:line="500" w:lineRule="exact"/>
        <w:ind w:right="1080"/>
        <w:rPr>
          <w:rFonts w:ascii="仿宋_GB2312" w:eastAsia="仿宋_GB2312" w:hint="eastAsia"/>
          <w:sz w:val="24"/>
        </w:rPr>
      </w:pPr>
    </w:p>
    <w:p w:rsidR="00F51A3B" w:rsidRPr="00B61D71" w:rsidRDefault="00F51A3B" w:rsidP="00F51A3B">
      <w:pPr>
        <w:spacing w:line="500" w:lineRule="exact"/>
        <w:ind w:right="120" w:firstLineChars="200" w:firstLine="480"/>
        <w:jc w:val="right"/>
        <w:rPr>
          <w:rFonts w:ascii="仿宋_GB2312" w:eastAsia="仿宋_GB2312" w:hint="eastAsia"/>
          <w:sz w:val="24"/>
        </w:rPr>
      </w:pPr>
    </w:p>
    <w:p w:rsidR="00F51A3B" w:rsidRPr="00B61D71" w:rsidRDefault="00F51A3B" w:rsidP="00F51A3B">
      <w:pPr>
        <w:spacing w:line="500" w:lineRule="exact"/>
        <w:ind w:right="120" w:firstLineChars="200" w:firstLine="480"/>
        <w:jc w:val="right"/>
        <w:rPr>
          <w:rFonts w:ascii="仿宋_GB2312" w:eastAsia="仿宋_GB2312" w:hint="eastAsia"/>
          <w:sz w:val="24"/>
        </w:rPr>
      </w:pPr>
    </w:p>
    <w:p w:rsidR="00F51A3B" w:rsidRPr="00B61D71" w:rsidRDefault="00F51A3B" w:rsidP="00F51A3B">
      <w:pPr>
        <w:spacing w:line="500" w:lineRule="exact"/>
        <w:ind w:right="120" w:firstLineChars="200" w:firstLine="480"/>
        <w:jc w:val="right"/>
        <w:rPr>
          <w:rFonts w:ascii="仿宋_GB2312" w:eastAsia="仿宋_GB2312" w:hint="eastAsia"/>
          <w:sz w:val="24"/>
        </w:rPr>
      </w:pPr>
    </w:p>
    <w:p w:rsidR="00F51A3B" w:rsidRPr="00B61D71" w:rsidRDefault="00F51A3B" w:rsidP="00F51A3B">
      <w:pPr>
        <w:spacing w:line="500" w:lineRule="exact"/>
        <w:ind w:right="120" w:firstLineChars="200" w:firstLine="480"/>
        <w:jc w:val="right"/>
        <w:rPr>
          <w:rFonts w:ascii="仿宋_GB2312" w:eastAsia="仿宋_GB2312" w:hint="eastAsia"/>
          <w:sz w:val="24"/>
        </w:rPr>
      </w:pPr>
    </w:p>
    <w:p w:rsidR="00F51A3B" w:rsidRPr="00B61D71" w:rsidRDefault="00F51A3B" w:rsidP="00F51A3B">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F51A3B" w:rsidRPr="00B61D71" w:rsidRDefault="00F51A3B" w:rsidP="00F51A3B">
      <w:pPr>
        <w:spacing w:line="500" w:lineRule="exact"/>
        <w:ind w:right="120"/>
        <w:jc w:val="center"/>
        <w:rPr>
          <w:rFonts w:ascii="仿宋_GB2312" w:eastAsia="仿宋_GB2312" w:hint="eastAsia"/>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51A3B"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51A3B" w:rsidRPr="00B93190"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51A3B"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51A3B"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51A3B" w:rsidRPr="006B501C"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51A3B" w:rsidRPr="00D25A6E" w:rsidRDefault="00F51A3B" w:rsidP="00F51A3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51A3B"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51A3B" w:rsidRPr="00B93190"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51A3B"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51A3B"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51A3B" w:rsidRPr="006B501C" w:rsidRDefault="00F51A3B" w:rsidP="00F51A3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51A3B" w:rsidRPr="00D25A6E" w:rsidRDefault="00F51A3B" w:rsidP="00F51A3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51A3B" w:rsidRPr="00B61D71" w:rsidRDefault="00F51A3B" w:rsidP="00F51A3B">
      <w:pPr>
        <w:spacing w:line="500" w:lineRule="exact"/>
        <w:ind w:right="120" w:firstLineChars="200" w:firstLine="420"/>
        <w:rPr>
          <w:rFonts w:ascii="仿宋_GB2312" w:eastAsia="仿宋_GB2312" w:hint="eastAsia"/>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51A3B" w:rsidRPr="00B61D71" w:rsidTr="00A418FA">
        <w:trPr>
          <w:trHeight w:val="315"/>
        </w:trPr>
        <w:tc>
          <w:tcPr>
            <w:tcW w:w="2770" w:type="dxa"/>
            <w:vMerge w:val="restart"/>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“同心众盈-网银专享保本型”第32期</w:t>
            </w:r>
            <w:r w:rsidRPr="00B61D71">
              <w:rPr>
                <w:rFonts w:ascii="仿宋_GB2312" w:eastAsia="仿宋_GB2312" w:hint="eastAsia"/>
                <w:szCs w:val="21"/>
              </w:rPr>
              <w:t>人民币理财产品；</w:t>
            </w:r>
          </w:p>
        </w:tc>
      </w:tr>
      <w:tr w:rsidR="00F51A3B" w:rsidRPr="00B61D71" w:rsidTr="00A418FA">
        <w:trPr>
          <w:trHeight w:val="167"/>
        </w:trPr>
        <w:tc>
          <w:tcPr>
            <w:tcW w:w="2770" w:type="dxa"/>
            <w:vMerge/>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51A3B" w:rsidRPr="00B61D71" w:rsidRDefault="00F51A3B" w:rsidP="00A418FA">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TXZYWYZXBB1732</w:t>
            </w:r>
          </w:p>
        </w:tc>
      </w:tr>
      <w:tr w:rsidR="00F51A3B" w:rsidRPr="00B61D71" w:rsidTr="00A418FA">
        <w:trPr>
          <w:trHeight w:val="151"/>
        </w:trPr>
        <w:tc>
          <w:tcPr>
            <w:tcW w:w="2770" w:type="dxa"/>
            <w:vMerge/>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51A3B" w:rsidRPr="00B61D71" w:rsidRDefault="00F51A3B" w:rsidP="00A418FA">
            <w:pPr>
              <w:ind w:firstLineChars="200" w:firstLine="420"/>
              <w:jc w:val="left"/>
              <w:rPr>
                <w:rFonts w:ascii="仿宋_GB2312" w:eastAsia="仿宋_GB2312" w:hint="eastAsia"/>
                <w:szCs w:val="21"/>
              </w:rPr>
            </w:pPr>
            <w:r w:rsidRPr="00B61D71">
              <w:rPr>
                <w:rFonts w:ascii="仿宋_GB2312" w:eastAsia="仿宋_GB2312" w:hint="eastAsia"/>
                <w:szCs w:val="21"/>
              </w:rPr>
              <w:t>全国银行业理财信息登记编码：</w:t>
            </w:r>
            <w:r w:rsidRPr="00E70CDD">
              <w:rPr>
                <w:rFonts w:ascii="仿宋_GB2312" w:eastAsia="仿宋_GB2312"/>
                <w:szCs w:val="21"/>
              </w:rPr>
              <w:t>C1104417000226</w:t>
            </w:r>
          </w:p>
        </w:tc>
      </w:tr>
      <w:tr w:rsidR="00F51A3B" w:rsidRPr="00B61D71" w:rsidTr="00A418FA">
        <w:trPr>
          <w:trHeight w:val="315"/>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经天津农商银行投资者风险承受能力评估：</w:t>
            </w:r>
          </w:p>
          <w:p w:rsidR="00F51A3B" w:rsidRPr="00B61D71" w:rsidRDefault="00F51A3B" w:rsidP="00A418FA">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“同心众盈-网银专享保本型”系列人民币理财产品适合投资者类型为保守型、稳健型、平衡型、成长型、进取型的个人投资者；</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F51A3B" w:rsidRPr="00B61D71" w:rsidRDefault="00F51A3B" w:rsidP="00A418FA">
            <w:pPr>
              <w:ind w:firstLineChars="200" w:firstLine="420"/>
              <w:rPr>
                <w:rFonts w:ascii="仿宋_GB2312" w:eastAsia="仿宋_GB2312" w:hint="eastAsia"/>
                <w:szCs w:val="21"/>
              </w:rPr>
            </w:pPr>
            <w:r>
              <w:rPr>
                <w:rFonts w:ascii="仿宋_GB2312" w:eastAsia="仿宋_GB2312" w:hint="eastAsia"/>
                <w:szCs w:val="21"/>
              </w:rPr>
              <w:t>182天</w:t>
            </w:r>
          </w:p>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人民币</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“同心众盈-网银专享保本型”系列理财产品为保本浮动收益型理财产品；</w:t>
            </w:r>
          </w:p>
        </w:tc>
      </w:tr>
      <w:tr w:rsidR="00F51A3B" w:rsidRPr="00B61D71" w:rsidTr="00A418FA">
        <w:trPr>
          <w:cantSplit/>
          <w:trHeight w:val="324"/>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“同心众盈-网银专享保本型”系列理财产品为低风险产品；</w:t>
            </w:r>
          </w:p>
        </w:tc>
      </w:tr>
      <w:tr w:rsidR="00F51A3B" w:rsidRPr="00B61D71" w:rsidTr="00A418FA">
        <w:trPr>
          <w:cantSplit/>
          <w:trHeight w:val="324"/>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5亿元</w:t>
            </w:r>
          </w:p>
        </w:tc>
      </w:tr>
      <w:tr w:rsidR="00F51A3B" w:rsidRPr="00B61D71" w:rsidTr="00A418FA">
        <w:trPr>
          <w:cantSplit/>
          <w:trHeight w:val="324"/>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2017年09月28日-2017年10月11日</w:t>
            </w:r>
          </w:p>
        </w:tc>
      </w:tr>
      <w:tr w:rsidR="00F51A3B" w:rsidRPr="00B61D71" w:rsidTr="00A418FA">
        <w:trPr>
          <w:cantSplit/>
          <w:trHeight w:val="324"/>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产品成立</w:t>
            </w:r>
          </w:p>
        </w:tc>
        <w:tc>
          <w:tcPr>
            <w:tcW w:w="6410" w:type="dxa"/>
            <w:tcMar>
              <w:top w:w="15" w:type="dxa"/>
              <w:left w:w="15" w:type="dxa"/>
              <w:bottom w:w="0" w:type="dxa"/>
              <w:right w:w="15" w:type="dxa"/>
            </w:tcMar>
            <w:vAlign w:val="bottom"/>
          </w:tcPr>
          <w:p w:rsidR="00F51A3B" w:rsidRPr="00B61D71" w:rsidRDefault="00F51A3B" w:rsidP="00A418FA">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51A3B" w:rsidRPr="00B61D71" w:rsidRDefault="00F51A3B" w:rsidP="00A418FA">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51A3B" w:rsidRPr="00B61D71" w:rsidRDefault="00F51A3B" w:rsidP="00A418FA">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F51A3B" w:rsidRPr="00B61D71" w:rsidRDefault="00F51A3B" w:rsidP="00A418F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2017年10月12日</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F51A3B" w:rsidRPr="00B61D71" w:rsidRDefault="00F51A3B" w:rsidP="00A418FA">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04</w:t>
            </w:r>
            <w:r w:rsidRPr="006D1F5C">
              <w:rPr>
                <w:rFonts w:ascii="仿宋_GB2312" w:eastAsia="仿宋_GB2312" w:hint="eastAsia"/>
                <w:szCs w:val="21"/>
              </w:rPr>
              <w:t>月</w:t>
            </w:r>
            <w:r>
              <w:rPr>
                <w:rFonts w:ascii="仿宋_GB2312" w:eastAsia="仿宋_GB2312" w:hint="eastAsia"/>
                <w:szCs w:val="21"/>
              </w:rPr>
              <w:t>12</w:t>
            </w:r>
            <w:r w:rsidRPr="006D1F5C">
              <w:rPr>
                <w:rFonts w:ascii="仿宋_GB2312" w:eastAsia="仿宋_GB2312" w:hint="eastAsia"/>
                <w:szCs w:val="21"/>
              </w:rPr>
              <w:t>日</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产品到期日后3个工作日内</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szCs w:val="21"/>
              </w:rPr>
            </w:pPr>
            <w:r w:rsidRPr="00B61D71">
              <w:rPr>
                <w:rFonts w:ascii="仿宋_GB2312" w:eastAsia="仿宋_GB2312" w:hint="eastAsia"/>
                <w:szCs w:val="21"/>
              </w:rPr>
              <w:t>销售渠道</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szCs w:val="21"/>
              </w:rPr>
            </w:pPr>
            <w:r w:rsidRPr="00B61D71">
              <w:rPr>
                <w:rFonts w:ascii="仿宋_GB2312" w:eastAsia="仿宋_GB2312" w:hint="eastAsia"/>
                <w:szCs w:val="21"/>
              </w:rPr>
              <w:t>天津农商银行个人网银（专业版）</w:t>
            </w:r>
            <w:r>
              <w:rPr>
                <w:rFonts w:ascii="仿宋_GB2312" w:eastAsia="仿宋_GB2312" w:hint="eastAsia"/>
                <w:szCs w:val="21"/>
              </w:rPr>
              <w:t>及手机银行</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B61D71">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F51A3B" w:rsidRPr="00B61D71" w:rsidTr="00A418FA">
        <w:trPr>
          <w:cantSplit/>
          <w:trHeight w:val="233"/>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客户年化收益率</w:t>
            </w:r>
            <w:proofErr w:type="gramEnd"/>
          </w:p>
          <w:p w:rsidR="00F51A3B" w:rsidRPr="00B61D71" w:rsidRDefault="00F51A3B" w:rsidP="00A418FA">
            <w:pPr>
              <w:spacing w:line="500" w:lineRule="exact"/>
              <w:ind w:right="120" w:firstLineChars="100" w:firstLine="210"/>
              <w:rPr>
                <w:rFonts w:ascii="仿宋_GB2312" w:eastAsia="仿宋_GB2312" w:hint="eastAsia"/>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F51A3B" w:rsidRPr="00B61D71" w:rsidRDefault="00F51A3B" w:rsidP="00A418FA">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sidRPr="00B61D71">
              <w:rPr>
                <w:rFonts w:ascii="仿宋_GB2312" w:eastAsia="仿宋_GB2312" w:hint="eastAsia"/>
                <w:szCs w:val="21"/>
                <w:u w:val="single"/>
              </w:rPr>
              <w:t xml:space="preserve"> </w:t>
            </w:r>
            <w:r>
              <w:rPr>
                <w:rFonts w:ascii="仿宋_GB2312" w:eastAsia="仿宋_GB2312" w:hint="eastAsia"/>
                <w:szCs w:val="21"/>
                <w:u w:val="single"/>
              </w:rPr>
              <w:t>4.05</w:t>
            </w:r>
            <w:r w:rsidRPr="00B61D71">
              <w:rPr>
                <w:rFonts w:ascii="仿宋_GB2312" w:eastAsia="仿宋_GB2312"/>
                <w:szCs w:val="21"/>
                <w:u w:val="single"/>
              </w:rPr>
              <w:t>%</w:t>
            </w:r>
            <w:r w:rsidRPr="00B61D71">
              <w:rPr>
                <w:rFonts w:ascii="仿宋_GB2312" w:eastAsia="仿宋_GB2312" w:hint="eastAsia"/>
                <w:szCs w:val="21"/>
              </w:rPr>
              <w:t>；</w:t>
            </w:r>
          </w:p>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（预测收益不等于实际收益，投资须谨慎）</w:t>
            </w:r>
          </w:p>
        </w:tc>
      </w:tr>
      <w:tr w:rsidR="00F51A3B" w:rsidRPr="00B61D71" w:rsidTr="00A418FA">
        <w:trPr>
          <w:trHeight w:val="315"/>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jc w:val="left"/>
              <w:rPr>
                <w:rFonts w:ascii="仿宋_GB2312" w:eastAsia="仿宋_GB2312" w:hint="eastAsia"/>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F51A3B" w:rsidRPr="00B61D71" w:rsidTr="00A418FA">
        <w:trPr>
          <w:trHeight w:val="315"/>
        </w:trPr>
        <w:tc>
          <w:tcPr>
            <w:tcW w:w="277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F51A3B" w:rsidRPr="00B61D71" w:rsidTr="00A418FA">
        <w:trPr>
          <w:trHeight w:val="315"/>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51A3B" w:rsidRPr="00B61D71" w:rsidTr="00A418FA">
        <w:trPr>
          <w:trHeight w:val="586"/>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51A3B" w:rsidRPr="00B61D71" w:rsidRDefault="00F51A3B" w:rsidP="00A418FA">
            <w:pPr>
              <w:spacing w:line="500" w:lineRule="exact"/>
              <w:ind w:right="120"/>
              <w:rPr>
                <w:rFonts w:ascii="仿宋_GB2312" w:eastAsia="仿宋_GB2312" w:hint="eastAsia"/>
                <w:szCs w:val="21"/>
              </w:rPr>
            </w:pPr>
            <w:r w:rsidRPr="00B61D71">
              <w:rPr>
                <w:rFonts w:ascii="仿宋_GB2312" w:eastAsia="仿宋_GB2312" w:hint="eastAsia"/>
                <w:szCs w:val="21"/>
              </w:rPr>
              <w:t>投资者收益＝投资本金×产品分配收益率×实际理财天数/365</w:t>
            </w:r>
          </w:p>
        </w:tc>
      </w:tr>
      <w:tr w:rsidR="00F51A3B" w:rsidRPr="00B61D71" w:rsidTr="00A418FA">
        <w:trPr>
          <w:trHeight w:val="315"/>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本理财产品到期后一次性归还本金、支付收益，并于产品到期日</w:t>
            </w:r>
          </w:p>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F51A3B" w:rsidRPr="00B61D71" w:rsidTr="00A418FA">
        <w:trPr>
          <w:trHeight w:val="315"/>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理财收益的应纳税款由投资者自行申报及缴纳</w:t>
            </w:r>
          </w:p>
        </w:tc>
      </w:tr>
      <w:tr w:rsidR="00F51A3B" w:rsidRPr="00B61D71" w:rsidTr="00A418FA">
        <w:trPr>
          <w:trHeight w:val="315"/>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本理财产品在存续期间不开放申购与赎回</w:t>
            </w:r>
          </w:p>
        </w:tc>
      </w:tr>
      <w:tr w:rsidR="00F51A3B" w:rsidRPr="00B61D71" w:rsidTr="00A418FA">
        <w:trPr>
          <w:trHeight w:val="315"/>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本理财产品可质押</w:t>
            </w:r>
          </w:p>
        </w:tc>
      </w:tr>
      <w:tr w:rsidR="00F51A3B" w:rsidRPr="00B61D71" w:rsidTr="00A418FA">
        <w:trPr>
          <w:trHeight w:val="224"/>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工作日</w:t>
            </w:r>
          </w:p>
        </w:tc>
        <w:tc>
          <w:tcPr>
            <w:tcW w:w="641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国家法定工作日</w:t>
            </w:r>
          </w:p>
        </w:tc>
      </w:tr>
      <w:tr w:rsidR="00F51A3B" w:rsidRPr="00B61D71" w:rsidTr="00A418FA">
        <w:trPr>
          <w:trHeight w:val="849"/>
        </w:trPr>
        <w:tc>
          <w:tcPr>
            <w:tcW w:w="2770" w:type="dxa"/>
            <w:tcMar>
              <w:top w:w="15" w:type="dxa"/>
              <w:left w:w="15" w:type="dxa"/>
              <w:bottom w:w="0" w:type="dxa"/>
              <w:right w:w="15" w:type="dxa"/>
            </w:tcMar>
            <w:vAlign w:val="center"/>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认购金额在募集期内按银行活期存款利率计息；募集期内的利息</w:t>
            </w:r>
          </w:p>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不计入认购金额；认购金额在募集期结束日至产品起始日期间不</w:t>
            </w:r>
          </w:p>
          <w:p w:rsidR="00F51A3B" w:rsidRPr="00B61D71" w:rsidRDefault="00F51A3B" w:rsidP="00A418F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计息；产品到期日至投资者资金到账日期间不计息。 </w:t>
            </w:r>
          </w:p>
        </w:tc>
      </w:tr>
    </w:tbl>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二、投资对象</w:t>
      </w:r>
    </w:p>
    <w:p w:rsidR="00F51A3B" w:rsidRPr="00B61D71" w:rsidRDefault="00F51A3B" w:rsidP="00F51A3B">
      <w:pPr>
        <w:spacing w:line="580" w:lineRule="exact"/>
        <w:ind w:firstLineChars="200" w:firstLine="480"/>
        <w:rPr>
          <w:rFonts w:ascii="仿宋_GB2312" w:eastAsia="仿宋_GB2312" w:hint="eastAsia"/>
          <w:bCs/>
          <w:iCs/>
          <w:sz w:val="24"/>
        </w:rPr>
      </w:pPr>
      <w:r w:rsidRPr="00B61D71">
        <w:rPr>
          <w:rFonts w:ascii="仿宋_GB2312" w:eastAsia="仿宋_GB2312" w:hint="eastAsia"/>
          <w:bCs/>
          <w:iCs/>
          <w:sz w:val="24"/>
        </w:rPr>
        <w:t>“同心众盈-网银专享保本型”系列理财产品主要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三、投资团队</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F51A3B" w:rsidRPr="00B61D71" w:rsidRDefault="00F51A3B" w:rsidP="00F51A3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四、理财产品收益测算</w:t>
      </w:r>
    </w:p>
    <w:p w:rsidR="00F51A3B" w:rsidRPr="00B61D71" w:rsidRDefault="00F51A3B" w:rsidP="00F51A3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1、理财产品相关费用 </w:t>
      </w:r>
    </w:p>
    <w:p w:rsidR="00F51A3B" w:rsidRPr="00B61D71" w:rsidRDefault="00F51A3B" w:rsidP="00F51A3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F51A3B" w:rsidRPr="00B61D71" w:rsidRDefault="00F51A3B" w:rsidP="00F51A3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2、资产配置及收益测算 </w:t>
      </w:r>
    </w:p>
    <w:p w:rsidR="00F51A3B" w:rsidRPr="00B61D71" w:rsidRDefault="00F51A3B" w:rsidP="00F51A3B">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w:t>
      </w:r>
      <w:r w:rsidRPr="00B61D71">
        <w:rPr>
          <w:rFonts w:ascii="仿宋_GB2312" w:eastAsia="仿宋_GB2312" w:hint="eastAsia"/>
          <w:sz w:val="24"/>
        </w:rPr>
        <w:lastRenderedPageBreak/>
        <w:t>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4.05</w:t>
      </w:r>
      <w:r w:rsidRPr="00B61D71">
        <w:rPr>
          <w:rFonts w:ascii="仿宋_GB2312" w:eastAsia="仿宋_GB2312" w:hAnsi="宋体" w:cs="宋体" w:hint="eastAsia"/>
          <w:color w:val="000000"/>
          <w:kern w:val="0"/>
          <w:sz w:val="24"/>
          <w:szCs w:val="24"/>
        </w:rPr>
        <w:t>%</w:t>
      </w:r>
      <w:r w:rsidRPr="00B61D71">
        <w:rPr>
          <w:rFonts w:ascii="仿宋_GB2312" w:eastAsia="仿宋_GB2312" w:hint="eastAsia"/>
          <w:sz w:val="24"/>
        </w:rPr>
        <w:t xml:space="preserve">。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3、理财收益计算公式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4、理财收益情景分析</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以投资者认购</w:t>
      </w:r>
      <w:r>
        <w:rPr>
          <w:rFonts w:ascii="仿宋_GB2312" w:eastAsia="仿宋_GB2312" w:hint="eastAsia"/>
          <w:bCs/>
          <w:iCs/>
          <w:sz w:val="24"/>
        </w:rPr>
        <w:t>182天</w:t>
      </w:r>
      <w:r w:rsidRPr="00B61D71">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4.05</w:t>
      </w:r>
      <w:r w:rsidRPr="00B61D71">
        <w:rPr>
          <w:rFonts w:ascii="仿宋_GB2312" w:eastAsia="仿宋_GB2312" w:hint="eastAsia"/>
          <w:bCs/>
          <w:iCs/>
          <w:sz w:val="24"/>
        </w:rPr>
        <w:t xml:space="preserve">%，则理财收益为： </w:t>
      </w:r>
    </w:p>
    <w:bookmarkStart w:id="1" w:name="_MON_1482927014"/>
    <w:bookmarkStart w:id="2" w:name="_MON_1483516253"/>
    <w:bookmarkStart w:id="3" w:name="_MON_1483964242"/>
    <w:bookmarkStart w:id="4" w:name="_MON_1484480150"/>
    <w:bookmarkStart w:id="5" w:name="_MON_1484480154"/>
    <w:bookmarkStart w:id="6" w:name="_MON_1485001917"/>
    <w:bookmarkStart w:id="7" w:name="_MON_1485342684"/>
    <w:bookmarkStart w:id="8" w:name="_MON_1485342696"/>
    <w:bookmarkStart w:id="9" w:name="_MON_1487664536"/>
    <w:bookmarkStart w:id="10" w:name="_MON_1488207630"/>
    <w:bookmarkStart w:id="11" w:name="_MON_1488886757"/>
    <w:bookmarkStart w:id="12" w:name="_MON_1489494248"/>
    <w:bookmarkStart w:id="13" w:name="_MON_1499770725"/>
    <w:bookmarkStart w:id="14" w:name="_MON_1504419954"/>
    <w:bookmarkStart w:id="15" w:name="_MON_1511789742"/>
    <w:bookmarkStart w:id="16" w:name="_MON_1513601141"/>
    <w:bookmarkStart w:id="17" w:name="_MON_1514899162"/>
    <w:bookmarkStart w:id="18" w:name="_MON_1515410467"/>
    <w:bookmarkStart w:id="19" w:name="_MON_1515937793"/>
    <w:bookmarkStart w:id="20" w:name="_MON_1517835023"/>
    <w:bookmarkStart w:id="21" w:name="_MON_1517836176"/>
    <w:bookmarkStart w:id="22" w:name="_MON_1519049160"/>
    <w:bookmarkStart w:id="23" w:name="_MON_1520253398"/>
    <w:bookmarkStart w:id="24" w:name="_MON_1520253412"/>
    <w:bookmarkStart w:id="25" w:name="_MON_1520945878"/>
    <w:bookmarkStart w:id="26" w:name="_MON_1520945901"/>
    <w:bookmarkStart w:id="27" w:name="_MON_1522655079"/>
    <w:bookmarkStart w:id="28" w:name="_MON_1526300073"/>
    <w:bookmarkStart w:id="29" w:name="_MON_1526300109"/>
    <w:bookmarkStart w:id="30" w:name="_MON_1526735316"/>
    <w:bookmarkStart w:id="31" w:name="_MON_1527510307"/>
    <w:bookmarkStart w:id="32" w:name="_MON_1528112936"/>
    <w:bookmarkStart w:id="33" w:name="_MON_1529922061"/>
    <w:bookmarkStart w:id="34" w:name="_MON_1531137053"/>
    <w:bookmarkStart w:id="35" w:name="_MON_1531744320"/>
    <w:bookmarkStart w:id="36" w:name="_MON_1533553371"/>
    <w:bookmarkStart w:id="37" w:name="_MON_1535699363"/>
    <w:bookmarkStart w:id="38" w:name="_MON_1537862003"/>
    <w:bookmarkStart w:id="39" w:name="_MON_1538463627"/>
    <w:bookmarkStart w:id="40" w:name="_MON_1543314816"/>
    <w:bookmarkStart w:id="41" w:name="_MON_1543989921"/>
    <w:bookmarkStart w:id="42" w:name="_MON_1545219023"/>
    <w:bookmarkStart w:id="43" w:name="_MON_1545741344"/>
    <w:bookmarkStart w:id="44" w:name="_MON_1546764098"/>
    <w:bookmarkStart w:id="45" w:name="_MON_1548160284"/>
    <w:bookmarkStart w:id="46" w:name="_MON_1550477682"/>
    <w:bookmarkStart w:id="47" w:name="_MON_1551702919"/>
    <w:bookmarkStart w:id="48" w:name="_MON_1555413172"/>
    <w:bookmarkStart w:id="49" w:name="_MON_1556023019"/>
    <w:bookmarkStart w:id="50" w:name="_MON_1557222440"/>
    <w:bookmarkStart w:id="51" w:name="_MON_1558446465"/>
    <w:bookmarkStart w:id="52" w:name="_MON_1559655110"/>
    <w:bookmarkStart w:id="53" w:name="_MON_1560864030"/>
    <w:bookmarkStart w:id="54" w:name="_MON_1561911231"/>
    <w:bookmarkStart w:id="55" w:name="_MON_1565095647"/>
    <w:bookmarkStart w:id="56" w:name="_MON_1566307981"/>
    <w:bookmarkStart w:id="57" w:name="_MON_15675967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7605229" r:id="rId9"/>
        </w:objec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本理财产品的理财收益测算和收益兑付均采用四舍五入至分计算。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5、理财资金支付</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6、特别说明</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在本理财产品存续期间，不开放赎回；理财资金在到期/实际终止时，一次兑付。</w:t>
      </w:r>
    </w:p>
    <w:p w:rsidR="00F51A3B" w:rsidRPr="00B61D71" w:rsidRDefault="00F51A3B" w:rsidP="00F51A3B">
      <w:pPr>
        <w:spacing w:line="500" w:lineRule="exact"/>
        <w:ind w:right="120" w:firstLineChars="200" w:firstLine="480"/>
        <w:rPr>
          <w:rFonts w:ascii="仿宋_GB2312" w:eastAsia="仿宋_GB2312" w:hint="eastAsia"/>
          <w:iCs/>
          <w:sz w:val="24"/>
        </w:rPr>
      </w:pPr>
      <w:r w:rsidRPr="00B61D71">
        <w:rPr>
          <w:rFonts w:ascii="仿宋_GB2312" w:eastAsia="仿宋_GB2312" w:hint="eastAsia"/>
          <w:iCs/>
          <w:sz w:val="24"/>
        </w:rPr>
        <w:t>五、风险揭示</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本理财产品为保本浮动收益型，投资者可能主要面临以下风险：</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 2、市场风险：“同心众盈-网银专享保本型”系列理财产品收益随市场利率波动而调整，客户的收益可能因市场利率变化而相对降低。</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3、流动性风险：“同心众盈-网银专享保本型”系列理财产品在存续期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4、政策风险：“同心众盈-网银专享保本型”系列理财产品是针对当前的相关法规和政策设计的。如国家宏观政策以及市场相关法规政策发生变化，可能影响理财产品的受理、投资、偿还等的正常进行，甚至导致本系列理财产品收益降低。 </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5、信息传递风险：“同心众盈-网银专享保本型”系列理财产品存续期内不提供账单，投资者应根据本理财产品说明书所载明的公告方式及时查询本理财产品的相关信息。我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w:t>
      </w:r>
      <w:r w:rsidRPr="00B61D71">
        <w:rPr>
          <w:rFonts w:ascii="仿宋_GB2312" w:eastAsia="仿宋_GB2312" w:hint="eastAsia"/>
          <w:bCs/>
          <w:sz w:val="24"/>
        </w:rPr>
        <w:lastRenderedPageBreak/>
        <w:t xml:space="preserve">在需要联系投资者时无法及时联系上，则可能会影响投资者的投资决策，由此而产生的责任和风险由投资者自行承担。 </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判断难以按照本系列产品说明书规定向客户提供“同心众盈-网银专享保本型”系列理财产品，我行有权宣布该产品不成立。</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7、提前终止风险：如遇国家金融政策重大调整，金融市场价格发生重大波动，经我行判断，将影响到“同心众盈-网银专享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8、延期兑付风险：如因“同心众盈-网银专享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9、不可抗力风险：自然灾害、战争等不可抗力因素的出现，将严重影响金融市场的正常运行，可能影响“同心众盈-网银专享保本型”系列理财产品的受理、投资、偿还等的正常进行，甚至导致理财产品收益降低甚至收益为零。对于由不可抗力风险所导致的任何损失，由投资者自行承担，我行对此不承担任何责任。</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10、最不利的投资情形：如因金融市场发生重大不利变动，或产品投资的债务人出现信用状况严重恶化或清盘破产等情况，投资者投资“同心众盈-网银专享保本型”系列理财产品收益率可能为零。</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六、信息披露 </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51A3B" w:rsidRPr="00B61D71" w:rsidRDefault="00F51A3B" w:rsidP="00F51A3B">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5、上述披露的信息视为已送达投资者。         </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七、特别提示</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3、投资者已清楚知晓，并愿意承担本理财产品的所有风险。</w:t>
      </w:r>
    </w:p>
    <w:p w:rsidR="00F51A3B" w:rsidRPr="00B61D71" w:rsidRDefault="00F51A3B" w:rsidP="00F51A3B">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天津农商银行将恪守勤勉尽责的原则，合理配置资产组合，为投资者提供专业化的理财服务。</w:t>
      </w:r>
    </w:p>
    <w:p w:rsidR="00F51A3B" w:rsidRPr="00B61D71" w:rsidRDefault="00F51A3B" w:rsidP="00F51A3B">
      <w:pPr>
        <w:spacing w:line="500" w:lineRule="exact"/>
        <w:ind w:right="120" w:firstLineChars="200" w:firstLine="480"/>
        <w:rPr>
          <w:rFonts w:ascii="仿宋_GB2312" w:eastAsia="仿宋_GB2312" w:hint="eastAsia"/>
          <w:bCs/>
          <w:sz w:val="24"/>
        </w:rPr>
      </w:pPr>
    </w:p>
    <w:p w:rsidR="00F51A3B" w:rsidRPr="00B61D71" w:rsidRDefault="00F51A3B" w:rsidP="00F51A3B">
      <w:pPr>
        <w:spacing w:line="500" w:lineRule="exact"/>
        <w:ind w:right="120" w:firstLineChars="200" w:firstLine="480"/>
        <w:rPr>
          <w:rFonts w:ascii="仿宋_GB2312" w:eastAsia="仿宋_GB2312" w:hint="eastAsia"/>
          <w:bCs/>
          <w:sz w:val="24"/>
        </w:rPr>
      </w:pPr>
    </w:p>
    <w:p w:rsidR="00F51A3B" w:rsidRPr="00B61D71" w:rsidRDefault="00F51A3B" w:rsidP="00F51A3B">
      <w:pPr>
        <w:spacing w:line="500" w:lineRule="exact"/>
        <w:ind w:right="120" w:firstLineChars="200" w:firstLine="480"/>
        <w:rPr>
          <w:rFonts w:ascii="仿宋_GB2312" w:eastAsia="仿宋_GB2312" w:hint="eastAsia"/>
          <w:bCs/>
          <w:sz w:val="24"/>
        </w:rPr>
      </w:pPr>
    </w:p>
    <w:p w:rsidR="00F51A3B" w:rsidRPr="00B61D71" w:rsidRDefault="00F51A3B" w:rsidP="00F51A3B">
      <w:pPr>
        <w:spacing w:line="500" w:lineRule="exact"/>
        <w:ind w:right="120" w:firstLineChars="200" w:firstLine="480"/>
        <w:rPr>
          <w:rFonts w:ascii="仿宋_GB2312" w:eastAsia="仿宋_GB2312" w:hint="eastAsia"/>
          <w:bCs/>
          <w:sz w:val="24"/>
        </w:rPr>
      </w:pPr>
    </w:p>
    <w:p w:rsidR="00F51A3B" w:rsidRPr="00B61D71" w:rsidRDefault="00F51A3B" w:rsidP="00F51A3B">
      <w:pPr>
        <w:spacing w:line="500" w:lineRule="exact"/>
        <w:ind w:right="120" w:firstLineChars="200" w:firstLine="480"/>
        <w:rPr>
          <w:rFonts w:ascii="仿宋_GB2312" w:eastAsia="仿宋_GB2312" w:hint="eastAsia"/>
          <w:bCs/>
          <w:sz w:val="24"/>
        </w:rPr>
      </w:pPr>
    </w:p>
    <w:p w:rsidR="00911D24" w:rsidRPr="00F51A3B" w:rsidRDefault="00046F2D"/>
    <w:sectPr w:rsidR="00911D24" w:rsidRPr="00F51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2D" w:rsidRDefault="00046F2D" w:rsidP="00F51A3B">
      <w:r>
        <w:separator/>
      </w:r>
    </w:p>
  </w:endnote>
  <w:endnote w:type="continuationSeparator" w:id="0">
    <w:p w:rsidR="00046F2D" w:rsidRDefault="00046F2D" w:rsidP="00F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2D" w:rsidRDefault="00046F2D" w:rsidP="00F51A3B">
      <w:r>
        <w:separator/>
      </w:r>
    </w:p>
  </w:footnote>
  <w:footnote w:type="continuationSeparator" w:id="0">
    <w:p w:rsidR="00046F2D" w:rsidRDefault="00046F2D" w:rsidP="00F51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CB"/>
    <w:rsid w:val="00000EC9"/>
    <w:rsid w:val="00004F35"/>
    <w:rsid w:val="00005CFA"/>
    <w:rsid w:val="00005F1B"/>
    <w:rsid w:val="000121AF"/>
    <w:rsid w:val="00012469"/>
    <w:rsid w:val="000273A1"/>
    <w:rsid w:val="0003027A"/>
    <w:rsid w:val="0003544A"/>
    <w:rsid w:val="00042C87"/>
    <w:rsid w:val="000452A1"/>
    <w:rsid w:val="00046F2D"/>
    <w:rsid w:val="0004727E"/>
    <w:rsid w:val="00052181"/>
    <w:rsid w:val="000551F6"/>
    <w:rsid w:val="0006033D"/>
    <w:rsid w:val="000815E5"/>
    <w:rsid w:val="000818FE"/>
    <w:rsid w:val="00092810"/>
    <w:rsid w:val="0009445D"/>
    <w:rsid w:val="00095432"/>
    <w:rsid w:val="000959FA"/>
    <w:rsid w:val="000A6117"/>
    <w:rsid w:val="000A7B39"/>
    <w:rsid w:val="000C3B56"/>
    <w:rsid w:val="000D0120"/>
    <w:rsid w:val="000D1E19"/>
    <w:rsid w:val="000D2079"/>
    <w:rsid w:val="000D38E6"/>
    <w:rsid w:val="000E17F1"/>
    <w:rsid w:val="000E3C29"/>
    <w:rsid w:val="000F3765"/>
    <w:rsid w:val="000F3A28"/>
    <w:rsid w:val="001012E3"/>
    <w:rsid w:val="001018AC"/>
    <w:rsid w:val="001067BE"/>
    <w:rsid w:val="0010753E"/>
    <w:rsid w:val="00113CC8"/>
    <w:rsid w:val="001153DF"/>
    <w:rsid w:val="0011631D"/>
    <w:rsid w:val="00117153"/>
    <w:rsid w:val="001203B3"/>
    <w:rsid w:val="00127AC6"/>
    <w:rsid w:val="0014083C"/>
    <w:rsid w:val="00150006"/>
    <w:rsid w:val="0016486D"/>
    <w:rsid w:val="00164A00"/>
    <w:rsid w:val="001826AA"/>
    <w:rsid w:val="0018384B"/>
    <w:rsid w:val="001855B9"/>
    <w:rsid w:val="0018687D"/>
    <w:rsid w:val="00187B02"/>
    <w:rsid w:val="0019152B"/>
    <w:rsid w:val="00191916"/>
    <w:rsid w:val="00191F6A"/>
    <w:rsid w:val="001932B1"/>
    <w:rsid w:val="001A4500"/>
    <w:rsid w:val="001A47F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49EC"/>
    <w:rsid w:val="0021772D"/>
    <w:rsid w:val="002226E9"/>
    <w:rsid w:val="002238B6"/>
    <w:rsid w:val="00231F21"/>
    <w:rsid w:val="00237116"/>
    <w:rsid w:val="00237E20"/>
    <w:rsid w:val="00251DA1"/>
    <w:rsid w:val="00260AFC"/>
    <w:rsid w:val="0026307A"/>
    <w:rsid w:val="00265F3F"/>
    <w:rsid w:val="0027472D"/>
    <w:rsid w:val="00275CF9"/>
    <w:rsid w:val="002764E8"/>
    <w:rsid w:val="0027710B"/>
    <w:rsid w:val="00277C5E"/>
    <w:rsid w:val="002902E1"/>
    <w:rsid w:val="002917EC"/>
    <w:rsid w:val="00291D62"/>
    <w:rsid w:val="00297A4D"/>
    <w:rsid w:val="002A0A83"/>
    <w:rsid w:val="002A0AB6"/>
    <w:rsid w:val="002A6BB4"/>
    <w:rsid w:val="002B6412"/>
    <w:rsid w:val="002C06FE"/>
    <w:rsid w:val="002C2546"/>
    <w:rsid w:val="002C32E4"/>
    <w:rsid w:val="002C68EF"/>
    <w:rsid w:val="002D2585"/>
    <w:rsid w:val="002D65FA"/>
    <w:rsid w:val="002E08C6"/>
    <w:rsid w:val="002E098B"/>
    <w:rsid w:val="002E40FC"/>
    <w:rsid w:val="002E79B5"/>
    <w:rsid w:val="002F232B"/>
    <w:rsid w:val="00304F1B"/>
    <w:rsid w:val="00305F6F"/>
    <w:rsid w:val="003233B0"/>
    <w:rsid w:val="003316B4"/>
    <w:rsid w:val="00337824"/>
    <w:rsid w:val="00341BAB"/>
    <w:rsid w:val="00342A11"/>
    <w:rsid w:val="00343712"/>
    <w:rsid w:val="0034780E"/>
    <w:rsid w:val="00350550"/>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101"/>
    <w:rsid w:val="004412E9"/>
    <w:rsid w:val="00442C6D"/>
    <w:rsid w:val="00444A56"/>
    <w:rsid w:val="0045160E"/>
    <w:rsid w:val="00451F87"/>
    <w:rsid w:val="00463615"/>
    <w:rsid w:val="00467BCB"/>
    <w:rsid w:val="004713FA"/>
    <w:rsid w:val="00475861"/>
    <w:rsid w:val="004805CB"/>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0BCE"/>
    <w:rsid w:val="004F4822"/>
    <w:rsid w:val="00512F18"/>
    <w:rsid w:val="005227C3"/>
    <w:rsid w:val="00527D2E"/>
    <w:rsid w:val="00530BCF"/>
    <w:rsid w:val="00554560"/>
    <w:rsid w:val="00555328"/>
    <w:rsid w:val="00555A3F"/>
    <w:rsid w:val="00556226"/>
    <w:rsid w:val="00561281"/>
    <w:rsid w:val="00562AA6"/>
    <w:rsid w:val="00565F0F"/>
    <w:rsid w:val="00570A79"/>
    <w:rsid w:val="0057201D"/>
    <w:rsid w:val="00573193"/>
    <w:rsid w:val="00574F81"/>
    <w:rsid w:val="00575008"/>
    <w:rsid w:val="00576337"/>
    <w:rsid w:val="00580BEB"/>
    <w:rsid w:val="00582E6A"/>
    <w:rsid w:val="005909EE"/>
    <w:rsid w:val="005925F3"/>
    <w:rsid w:val="00594F43"/>
    <w:rsid w:val="00595132"/>
    <w:rsid w:val="005A03D3"/>
    <w:rsid w:val="005B2EDE"/>
    <w:rsid w:val="005B2FFD"/>
    <w:rsid w:val="005B56A7"/>
    <w:rsid w:val="005B6C63"/>
    <w:rsid w:val="005B72CE"/>
    <w:rsid w:val="005B7DB3"/>
    <w:rsid w:val="005E519E"/>
    <w:rsid w:val="005E5DAD"/>
    <w:rsid w:val="005E6300"/>
    <w:rsid w:val="0060289F"/>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1B5"/>
    <w:rsid w:val="00646301"/>
    <w:rsid w:val="00652A9F"/>
    <w:rsid w:val="00656C52"/>
    <w:rsid w:val="00664827"/>
    <w:rsid w:val="00665B45"/>
    <w:rsid w:val="00680169"/>
    <w:rsid w:val="00683953"/>
    <w:rsid w:val="00683EAE"/>
    <w:rsid w:val="00684D77"/>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15762"/>
    <w:rsid w:val="00725C20"/>
    <w:rsid w:val="00727342"/>
    <w:rsid w:val="007279DD"/>
    <w:rsid w:val="007303B6"/>
    <w:rsid w:val="00734806"/>
    <w:rsid w:val="0073483F"/>
    <w:rsid w:val="00736842"/>
    <w:rsid w:val="00741E14"/>
    <w:rsid w:val="0074240B"/>
    <w:rsid w:val="007502BF"/>
    <w:rsid w:val="00752D98"/>
    <w:rsid w:val="007569BF"/>
    <w:rsid w:val="007701DF"/>
    <w:rsid w:val="00774856"/>
    <w:rsid w:val="007756D3"/>
    <w:rsid w:val="007769D7"/>
    <w:rsid w:val="007819DA"/>
    <w:rsid w:val="007A7452"/>
    <w:rsid w:val="007B5F5C"/>
    <w:rsid w:val="007C14C9"/>
    <w:rsid w:val="007C2055"/>
    <w:rsid w:val="007C2D5B"/>
    <w:rsid w:val="007C5D9D"/>
    <w:rsid w:val="007E0E65"/>
    <w:rsid w:val="007E343D"/>
    <w:rsid w:val="007E59F3"/>
    <w:rsid w:val="007E5ACD"/>
    <w:rsid w:val="007E7FA9"/>
    <w:rsid w:val="007F0BAB"/>
    <w:rsid w:val="007F12DD"/>
    <w:rsid w:val="007F450F"/>
    <w:rsid w:val="007F4E3A"/>
    <w:rsid w:val="00802C0C"/>
    <w:rsid w:val="00807FAA"/>
    <w:rsid w:val="00813535"/>
    <w:rsid w:val="00815063"/>
    <w:rsid w:val="00816F0E"/>
    <w:rsid w:val="008210F3"/>
    <w:rsid w:val="008314CE"/>
    <w:rsid w:val="00842390"/>
    <w:rsid w:val="00844089"/>
    <w:rsid w:val="008479B5"/>
    <w:rsid w:val="00852C44"/>
    <w:rsid w:val="00854BF2"/>
    <w:rsid w:val="008556CC"/>
    <w:rsid w:val="00867F05"/>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D5861"/>
    <w:rsid w:val="008D7150"/>
    <w:rsid w:val="008E2D0E"/>
    <w:rsid w:val="008E79FF"/>
    <w:rsid w:val="008F1C4B"/>
    <w:rsid w:val="008F7F3E"/>
    <w:rsid w:val="00900149"/>
    <w:rsid w:val="00900BC1"/>
    <w:rsid w:val="00900F83"/>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6049"/>
    <w:rsid w:val="00997040"/>
    <w:rsid w:val="009A457D"/>
    <w:rsid w:val="009A463B"/>
    <w:rsid w:val="009A49A1"/>
    <w:rsid w:val="009A6F44"/>
    <w:rsid w:val="009B35AC"/>
    <w:rsid w:val="009C1350"/>
    <w:rsid w:val="009C2E8D"/>
    <w:rsid w:val="009C3035"/>
    <w:rsid w:val="009C5568"/>
    <w:rsid w:val="009D517F"/>
    <w:rsid w:val="009E0AE1"/>
    <w:rsid w:val="009E31C5"/>
    <w:rsid w:val="009E49D4"/>
    <w:rsid w:val="009F1032"/>
    <w:rsid w:val="009F654C"/>
    <w:rsid w:val="00A013FD"/>
    <w:rsid w:val="00A01D22"/>
    <w:rsid w:val="00A05DFA"/>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31AC"/>
    <w:rsid w:val="00A64A3A"/>
    <w:rsid w:val="00A66209"/>
    <w:rsid w:val="00A67ADE"/>
    <w:rsid w:val="00A71468"/>
    <w:rsid w:val="00A735EF"/>
    <w:rsid w:val="00A770AE"/>
    <w:rsid w:val="00A81272"/>
    <w:rsid w:val="00A871ED"/>
    <w:rsid w:val="00A926CC"/>
    <w:rsid w:val="00AA697B"/>
    <w:rsid w:val="00AA7C07"/>
    <w:rsid w:val="00AB1E1B"/>
    <w:rsid w:val="00AB4688"/>
    <w:rsid w:val="00AC36CD"/>
    <w:rsid w:val="00AC4E20"/>
    <w:rsid w:val="00AD1A65"/>
    <w:rsid w:val="00AD30E9"/>
    <w:rsid w:val="00AD6F76"/>
    <w:rsid w:val="00AF2B94"/>
    <w:rsid w:val="00B00EC1"/>
    <w:rsid w:val="00B04906"/>
    <w:rsid w:val="00B10D64"/>
    <w:rsid w:val="00B15A43"/>
    <w:rsid w:val="00B16F34"/>
    <w:rsid w:val="00B1787A"/>
    <w:rsid w:val="00B2490B"/>
    <w:rsid w:val="00B3481A"/>
    <w:rsid w:val="00B34DE1"/>
    <w:rsid w:val="00B37525"/>
    <w:rsid w:val="00B37A06"/>
    <w:rsid w:val="00B46E2F"/>
    <w:rsid w:val="00B5612A"/>
    <w:rsid w:val="00B6193C"/>
    <w:rsid w:val="00B64C31"/>
    <w:rsid w:val="00B90043"/>
    <w:rsid w:val="00B926CE"/>
    <w:rsid w:val="00B96B9B"/>
    <w:rsid w:val="00BA46ED"/>
    <w:rsid w:val="00BA5152"/>
    <w:rsid w:val="00BA57C4"/>
    <w:rsid w:val="00BB0ACC"/>
    <w:rsid w:val="00BB143F"/>
    <w:rsid w:val="00BB4C44"/>
    <w:rsid w:val="00BC5660"/>
    <w:rsid w:val="00BD05B9"/>
    <w:rsid w:val="00BD475B"/>
    <w:rsid w:val="00BE3DEB"/>
    <w:rsid w:val="00BF0A74"/>
    <w:rsid w:val="00BF3053"/>
    <w:rsid w:val="00BF42FF"/>
    <w:rsid w:val="00BF7426"/>
    <w:rsid w:val="00C03768"/>
    <w:rsid w:val="00C11C23"/>
    <w:rsid w:val="00C2170E"/>
    <w:rsid w:val="00C2666A"/>
    <w:rsid w:val="00C2668D"/>
    <w:rsid w:val="00C2688F"/>
    <w:rsid w:val="00C27BC8"/>
    <w:rsid w:val="00C30F51"/>
    <w:rsid w:val="00C329E8"/>
    <w:rsid w:val="00C36007"/>
    <w:rsid w:val="00C401AA"/>
    <w:rsid w:val="00C40296"/>
    <w:rsid w:val="00C51FE8"/>
    <w:rsid w:val="00C532C5"/>
    <w:rsid w:val="00C63F4B"/>
    <w:rsid w:val="00C67408"/>
    <w:rsid w:val="00C963F0"/>
    <w:rsid w:val="00C96B82"/>
    <w:rsid w:val="00CA0B92"/>
    <w:rsid w:val="00CA5423"/>
    <w:rsid w:val="00CA7D96"/>
    <w:rsid w:val="00CC0C04"/>
    <w:rsid w:val="00CC4DE7"/>
    <w:rsid w:val="00CD0B37"/>
    <w:rsid w:val="00CE10C0"/>
    <w:rsid w:val="00CE2AED"/>
    <w:rsid w:val="00CE327F"/>
    <w:rsid w:val="00CE691F"/>
    <w:rsid w:val="00CF11BF"/>
    <w:rsid w:val="00D06CF1"/>
    <w:rsid w:val="00D076F4"/>
    <w:rsid w:val="00D07B03"/>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B4253"/>
    <w:rsid w:val="00DC7F74"/>
    <w:rsid w:val="00DD47A9"/>
    <w:rsid w:val="00DD6C4A"/>
    <w:rsid w:val="00DF16EA"/>
    <w:rsid w:val="00DF65FA"/>
    <w:rsid w:val="00DF69A9"/>
    <w:rsid w:val="00DF7464"/>
    <w:rsid w:val="00E00A96"/>
    <w:rsid w:val="00E02EEA"/>
    <w:rsid w:val="00E05DCA"/>
    <w:rsid w:val="00E16AB7"/>
    <w:rsid w:val="00E2045A"/>
    <w:rsid w:val="00E22AAE"/>
    <w:rsid w:val="00E251B5"/>
    <w:rsid w:val="00E25AF6"/>
    <w:rsid w:val="00E27EB5"/>
    <w:rsid w:val="00E339CF"/>
    <w:rsid w:val="00E33CEC"/>
    <w:rsid w:val="00E40B51"/>
    <w:rsid w:val="00E512AD"/>
    <w:rsid w:val="00E529BB"/>
    <w:rsid w:val="00E52B2A"/>
    <w:rsid w:val="00E56952"/>
    <w:rsid w:val="00E60F4B"/>
    <w:rsid w:val="00E66AA5"/>
    <w:rsid w:val="00E711E0"/>
    <w:rsid w:val="00E75BC0"/>
    <w:rsid w:val="00E768B3"/>
    <w:rsid w:val="00E86609"/>
    <w:rsid w:val="00E9105F"/>
    <w:rsid w:val="00E95485"/>
    <w:rsid w:val="00EA1034"/>
    <w:rsid w:val="00EA474C"/>
    <w:rsid w:val="00EA6110"/>
    <w:rsid w:val="00EB266C"/>
    <w:rsid w:val="00EC720C"/>
    <w:rsid w:val="00EE0A58"/>
    <w:rsid w:val="00EE3C80"/>
    <w:rsid w:val="00EF341E"/>
    <w:rsid w:val="00F011F6"/>
    <w:rsid w:val="00F05057"/>
    <w:rsid w:val="00F07EE1"/>
    <w:rsid w:val="00F10B17"/>
    <w:rsid w:val="00F17B4F"/>
    <w:rsid w:val="00F20463"/>
    <w:rsid w:val="00F24C4D"/>
    <w:rsid w:val="00F2639E"/>
    <w:rsid w:val="00F406E8"/>
    <w:rsid w:val="00F40C28"/>
    <w:rsid w:val="00F41C1B"/>
    <w:rsid w:val="00F42711"/>
    <w:rsid w:val="00F4694D"/>
    <w:rsid w:val="00F5035A"/>
    <w:rsid w:val="00F50D6A"/>
    <w:rsid w:val="00F51A3B"/>
    <w:rsid w:val="00F53377"/>
    <w:rsid w:val="00F547B7"/>
    <w:rsid w:val="00F67AC6"/>
    <w:rsid w:val="00F75DA5"/>
    <w:rsid w:val="00F820E8"/>
    <w:rsid w:val="00F83041"/>
    <w:rsid w:val="00F95667"/>
    <w:rsid w:val="00F9582F"/>
    <w:rsid w:val="00F978D2"/>
    <w:rsid w:val="00FA0C0A"/>
    <w:rsid w:val="00FA4862"/>
    <w:rsid w:val="00FA6009"/>
    <w:rsid w:val="00FA7D0A"/>
    <w:rsid w:val="00FB2535"/>
    <w:rsid w:val="00FB2F87"/>
    <w:rsid w:val="00FB5E6B"/>
    <w:rsid w:val="00FC4F80"/>
    <w:rsid w:val="00FD1385"/>
    <w:rsid w:val="00FD7293"/>
    <w:rsid w:val="00FE0621"/>
    <w:rsid w:val="00FE369E"/>
    <w:rsid w:val="00FE3BD2"/>
    <w:rsid w:val="00FE71D1"/>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A3B"/>
    <w:rPr>
      <w:sz w:val="18"/>
      <w:szCs w:val="18"/>
    </w:rPr>
  </w:style>
  <w:style w:type="paragraph" w:styleId="a4">
    <w:name w:val="footer"/>
    <w:basedOn w:val="a"/>
    <w:link w:val="Char0"/>
    <w:uiPriority w:val="99"/>
    <w:unhideWhenUsed/>
    <w:rsid w:val="00F51A3B"/>
    <w:pPr>
      <w:tabs>
        <w:tab w:val="center" w:pos="4153"/>
        <w:tab w:val="right" w:pos="8306"/>
      </w:tabs>
      <w:snapToGrid w:val="0"/>
      <w:jc w:val="left"/>
    </w:pPr>
    <w:rPr>
      <w:sz w:val="18"/>
      <w:szCs w:val="18"/>
    </w:rPr>
  </w:style>
  <w:style w:type="character" w:customStyle="1" w:styleId="Char0">
    <w:name w:val="页脚 Char"/>
    <w:basedOn w:val="a0"/>
    <w:link w:val="a4"/>
    <w:uiPriority w:val="99"/>
    <w:rsid w:val="00F51A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A3B"/>
    <w:rPr>
      <w:sz w:val="18"/>
      <w:szCs w:val="18"/>
    </w:rPr>
  </w:style>
  <w:style w:type="paragraph" w:styleId="a4">
    <w:name w:val="footer"/>
    <w:basedOn w:val="a"/>
    <w:link w:val="Char0"/>
    <w:uiPriority w:val="99"/>
    <w:unhideWhenUsed/>
    <w:rsid w:val="00F51A3B"/>
    <w:pPr>
      <w:tabs>
        <w:tab w:val="center" w:pos="4153"/>
        <w:tab w:val="right" w:pos="8306"/>
      </w:tabs>
      <w:snapToGrid w:val="0"/>
      <w:jc w:val="left"/>
    </w:pPr>
    <w:rPr>
      <w:sz w:val="18"/>
      <w:szCs w:val="18"/>
    </w:rPr>
  </w:style>
  <w:style w:type="character" w:customStyle="1" w:styleId="Char0">
    <w:name w:val="页脚 Char"/>
    <w:basedOn w:val="a0"/>
    <w:link w:val="a4"/>
    <w:uiPriority w:val="99"/>
    <w:rsid w:val="00F51A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1215</Words>
  <Characters>6931</Characters>
  <Application>Microsoft Office Word</Application>
  <DocSecurity>0</DocSecurity>
  <Lines>57</Lines>
  <Paragraphs>16</Paragraphs>
  <ScaleCrop>false</ScaleCrop>
  <Company>TRCBANK</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2017-09-22T09:07:00Z</dcterms:created>
  <dcterms:modified xsi:type="dcterms:W3CDTF">2017-09-22T09:07:00Z</dcterms:modified>
</cp:coreProperties>
</file>